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F56B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234608" w:rsidP="00F56B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Lumpkin</w:t>
            </w:r>
          </w:p>
          <w:p w:rsidR="00234608" w:rsidRPr="00CB255A" w:rsidRDefault="00234608" w:rsidP="00F56B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CA-BTU-0013357</w:t>
            </w:r>
          </w:p>
        </w:tc>
        <w:tc>
          <w:tcPr>
            <w:tcW w:w="1250" w:type="pct"/>
          </w:tcPr>
          <w:p w:rsidR="009748D6" w:rsidRPr="000309F5" w:rsidRDefault="009748D6" w:rsidP="00F56B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234608" w:rsidP="00F56B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Andrew Thompson</w:t>
            </w:r>
          </w:p>
          <w:p w:rsidR="00F56B16" w:rsidRDefault="00F56B16" w:rsidP="00F56B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Scott Wilkins</w:t>
            </w:r>
          </w:p>
          <w:p w:rsidR="00234608" w:rsidRPr="00CB255A" w:rsidRDefault="00234608" w:rsidP="00F56B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F56B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234608" w:rsidP="00F56B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Oroville</w:t>
            </w:r>
          </w:p>
          <w:p w:rsidR="00234608" w:rsidRPr="00CB255A" w:rsidRDefault="00234608" w:rsidP="00F56B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(530) 538-7717</w:t>
            </w:r>
          </w:p>
        </w:tc>
        <w:tc>
          <w:tcPr>
            <w:tcW w:w="1250" w:type="pct"/>
          </w:tcPr>
          <w:p w:rsidR="009748D6" w:rsidRPr="000309F5" w:rsidRDefault="009748D6" w:rsidP="00F56B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234608" w:rsidRDefault="00234608" w:rsidP="00F56B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1,045 acres</w:t>
            </w:r>
          </w:p>
          <w:p w:rsidR="009748D6" w:rsidRPr="000309F5" w:rsidRDefault="009748D6" w:rsidP="00F56B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234608" w:rsidP="00F56B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Initial interpretation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F56B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234608" w:rsidP="00F56B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2242</w:t>
            </w:r>
            <w:r w:rsidR="00F56B16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F56B16">
            <w:pPr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34608" w:rsidP="00F56B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20150915</w:t>
            </w:r>
          </w:p>
        </w:tc>
        <w:tc>
          <w:tcPr>
            <w:tcW w:w="1250" w:type="pct"/>
          </w:tcPr>
          <w:p w:rsidR="00BD0A6F" w:rsidRDefault="009748D6" w:rsidP="00F56B16">
            <w:pPr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234608" w:rsidP="00F56B1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Jessievile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AR</w:t>
            </w:r>
          </w:p>
          <w:p w:rsidR="009748D6" w:rsidRPr="000309F5" w:rsidRDefault="009748D6" w:rsidP="00F56B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34608" w:rsidP="00F56B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(706) 399-6459</w:t>
            </w:r>
          </w:p>
        </w:tc>
        <w:tc>
          <w:tcPr>
            <w:tcW w:w="1250" w:type="pct"/>
          </w:tcPr>
          <w:p w:rsidR="009748D6" w:rsidRPr="000309F5" w:rsidRDefault="005B320F" w:rsidP="00F56B1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234608" w:rsidP="00F56B1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F56B1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34608" w:rsidP="00F56B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(530) 251-6112</w:t>
            </w:r>
          </w:p>
        </w:tc>
        <w:tc>
          <w:tcPr>
            <w:tcW w:w="1250" w:type="pct"/>
          </w:tcPr>
          <w:p w:rsidR="009748D6" w:rsidRPr="000309F5" w:rsidRDefault="009748D6" w:rsidP="00F56B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34608" w:rsidP="00F56B1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F56B1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Default="00234608" w:rsidP="00F56B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Desk: (208) 387-5381</w:t>
            </w:r>
          </w:p>
          <w:p w:rsidR="00234608" w:rsidRPr="00CB255A" w:rsidRDefault="00234608" w:rsidP="00F56B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Cell: (208) 870-5066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F56B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234608" w:rsidP="00F56B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BTU (805) 748-1101</w:t>
            </w:r>
          </w:p>
        </w:tc>
        <w:tc>
          <w:tcPr>
            <w:tcW w:w="1250" w:type="pct"/>
          </w:tcPr>
          <w:p w:rsidR="009748D6" w:rsidRPr="000309F5" w:rsidRDefault="005B320F" w:rsidP="00F56B1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234608" w:rsidP="00F56B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68</w:t>
            </w:r>
          </w:p>
        </w:tc>
        <w:tc>
          <w:tcPr>
            <w:tcW w:w="1250" w:type="pct"/>
          </w:tcPr>
          <w:p w:rsidR="009748D6" w:rsidRPr="000309F5" w:rsidRDefault="009748D6" w:rsidP="00F56B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234608" w:rsidP="00F56B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149Z/Phoenix</w:t>
            </w:r>
          </w:p>
        </w:tc>
        <w:tc>
          <w:tcPr>
            <w:tcW w:w="1250" w:type="pct"/>
          </w:tcPr>
          <w:p w:rsidR="009748D6" w:rsidRPr="000309F5" w:rsidRDefault="009748D6" w:rsidP="00F56B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234608" w:rsidRDefault="00234608" w:rsidP="00F56B1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34608"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 w:rsidRPr="00234608">
              <w:rPr>
                <w:rFonts w:ascii="Tahoma" w:hAnsi="Tahoma" w:cs="Tahoma"/>
                <w:sz w:val="20"/>
                <w:szCs w:val="20"/>
              </w:rPr>
              <w:t>/Boyce /Smith</w:t>
            </w:r>
          </w:p>
          <w:p w:rsidR="00234608" w:rsidRPr="00CB255A" w:rsidRDefault="00234608" w:rsidP="00F56B16">
            <w:pPr>
              <w:rPr>
                <w:rFonts w:ascii="Tahoma" w:hAnsi="Tahoma" w:cs="Tahoma"/>
                <w:sz w:val="20"/>
                <w:szCs w:val="20"/>
              </w:rPr>
            </w:pPr>
            <w:r w:rsidRPr="00234608">
              <w:rPr>
                <w:rFonts w:ascii="Tahoma" w:hAnsi="Tahoma" w:cs="Tahoma"/>
                <w:sz w:val="20"/>
                <w:szCs w:val="20"/>
              </w:rPr>
              <w:t>(</w:t>
            </w:r>
            <w:r w:rsidRPr="00234608">
              <w:rPr>
                <w:rFonts w:ascii="Tahoma" w:hAnsi="Tahoma" w:cs="Tahoma"/>
                <w:sz w:val="20"/>
                <w:szCs w:val="20"/>
              </w:rPr>
              <w:t>208</w:t>
            </w:r>
            <w:r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Pr="00234608">
              <w:rPr>
                <w:rFonts w:ascii="Tahoma" w:hAnsi="Tahoma" w:cs="Tahoma"/>
                <w:sz w:val="20"/>
                <w:szCs w:val="20"/>
              </w:rPr>
              <w:t>949-0537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F56B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234608" w:rsidP="00F56B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Imagery was good and spot on.</w:t>
            </w:r>
          </w:p>
        </w:tc>
        <w:tc>
          <w:tcPr>
            <w:tcW w:w="1250" w:type="pct"/>
          </w:tcPr>
          <w:p w:rsidR="009748D6" w:rsidRPr="000309F5" w:rsidRDefault="009748D6" w:rsidP="00F56B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234608" w:rsidP="00F56B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Clear, following passing clouds</w:t>
            </w:r>
          </w:p>
        </w:tc>
        <w:tc>
          <w:tcPr>
            <w:tcW w:w="1250" w:type="pct"/>
          </w:tcPr>
          <w:p w:rsidR="009748D6" w:rsidRPr="000309F5" w:rsidRDefault="009748D6" w:rsidP="00F56B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F56B16" w:rsidP="00F56B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 heat, scattered heat, and isolated 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F56B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F56B16" w:rsidP="00F56B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20150915_2247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F56B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Default="00F56B16" w:rsidP="00F56B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20150916_Lumpkin_IR.zip</w:t>
            </w:r>
          </w:p>
          <w:p w:rsidR="00F56B16" w:rsidRDefault="00F56B16" w:rsidP="00F56B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20150916_Lumpkin_IR.kmz</w:t>
            </w:r>
          </w:p>
          <w:p w:rsidR="00F56B16" w:rsidRDefault="00F56B16" w:rsidP="00F56B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20150916_Lumpkin_IR_map_11x17_portrait.pdf</w:t>
            </w:r>
          </w:p>
          <w:p w:rsidR="00F56B16" w:rsidRPr="000309F5" w:rsidRDefault="00F56B16" w:rsidP="00F56B1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20150916_Lumpkin_IR_log.docx</w:t>
            </w:r>
          </w:p>
          <w:p w:rsidR="00A2031B" w:rsidRDefault="006D53AE" w:rsidP="00F56B1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F56B16" w:rsidP="00F56B1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ftp://</w:t>
            </w:r>
            <w:r w:rsidRPr="00F56B16">
              <w:rPr>
                <w:rFonts w:ascii="Tahoma" w:hAnsi="Tahoma" w:cs="Tahoma"/>
                <w:sz w:val="20"/>
                <w:szCs w:val="20"/>
              </w:rPr>
              <w:t>/incident_specific_data/calif_n/!CALFIRE/2015_Incidents/CA-BTU-013357_Lumpkin/IR/20150916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F56B1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F56B16" w:rsidP="00F56B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20150916_1241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F56B1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Pr="00E0241E" w:rsidRDefault="009748D6" w:rsidP="00F56B16">
            <w:pPr>
              <w:tabs>
                <w:tab w:val="left" w:pos="9125"/>
              </w:tabs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  <w:r w:rsidR="00E0241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0241E">
              <w:rPr>
                <w:rFonts w:ascii="Tahoma" w:hAnsi="Tahoma" w:cs="Tahoma"/>
                <w:sz w:val="20"/>
                <w:szCs w:val="20"/>
              </w:rPr>
              <w:t xml:space="preserve">Initial IR interpretation – Downloaded </w:t>
            </w:r>
            <w:proofErr w:type="spellStart"/>
            <w:r w:rsidR="00E0241E">
              <w:rPr>
                <w:rFonts w:ascii="Tahoma" w:hAnsi="Tahoma" w:cs="Tahoma"/>
                <w:sz w:val="20"/>
                <w:szCs w:val="20"/>
              </w:rPr>
              <w:t>fireline</w:t>
            </w:r>
            <w:proofErr w:type="spellEnd"/>
            <w:r w:rsidR="00E0241E">
              <w:rPr>
                <w:rFonts w:ascii="Tahoma" w:hAnsi="Tahoma" w:cs="Tahoma"/>
                <w:sz w:val="20"/>
                <w:szCs w:val="20"/>
              </w:rPr>
              <w:t xml:space="preserve"> data from site for pre-IR interpretation. Interpreted scattered heat on the north and a couple of pockets </w:t>
            </w:r>
            <w:r w:rsidR="00332249">
              <w:rPr>
                <w:rFonts w:ascii="Tahoma" w:hAnsi="Tahoma" w:cs="Tahoma"/>
                <w:sz w:val="20"/>
                <w:szCs w:val="20"/>
              </w:rPr>
              <w:t xml:space="preserve">below </w:t>
            </w:r>
            <w:r w:rsidR="00E0241E">
              <w:rPr>
                <w:rFonts w:ascii="Tahoma" w:hAnsi="Tahoma" w:cs="Tahoma"/>
                <w:sz w:val="20"/>
                <w:szCs w:val="20"/>
              </w:rPr>
              <w:t>within the heat perimeter</w:t>
            </w:r>
            <w:r w:rsidR="00332249">
              <w:rPr>
                <w:rFonts w:ascii="Tahoma" w:hAnsi="Tahoma" w:cs="Tahoma"/>
                <w:sz w:val="20"/>
                <w:szCs w:val="20"/>
              </w:rPr>
              <w:t xml:space="preserve">. Added approximately 23 acres to the heat perimeter on the northwest. Subtracted approximately 74 acres from the northern portion of the </w:t>
            </w:r>
            <w:proofErr w:type="spellStart"/>
            <w:r w:rsidR="00332249">
              <w:rPr>
                <w:rFonts w:ascii="Tahoma" w:hAnsi="Tahoma" w:cs="Tahoma"/>
                <w:sz w:val="20"/>
                <w:szCs w:val="20"/>
              </w:rPr>
              <w:t>fireline</w:t>
            </w:r>
            <w:proofErr w:type="spellEnd"/>
            <w:r w:rsidR="00332249">
              <w:rPr>
                <w:rFonts w:ascii="Tahoma" w:hAnsi="Tahoma" w:cs="Tahoma"/>
                <w:sz w:val="20"/>
                <w:szCs w:val="20"/>
              </w:rPr>
              <w:t xml:space="preserve"> perimeter on the north due to no heat detected in that area.</w:t>
            </w:r>
            <w:bookmarkStart w:id="0" w:name="_GoBack"/>
            <w:bookmarkEnd w:id="0"/>
          </w:p>
          <w:p w:rsidR="009748D6" w:rsidRPr="000309F5" w:rsidRDefault="009748D6" w:rsidP="00F56B1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F56B1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 w:rsidP="00F56B16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A47" w:rsidRDefault="000C3A47">
      <w:r>
        <w:separator/>
      </w:r>
    </w:p>
  </w:endnote>
  <w:endnote w:type="continuationSeparator" w:id="0">
    <w:p w:rsidR="000C3A47" w:rsidRDefault="000C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A47" w:rsidRDefault="000C3A47">
      <w:r>
        <w:separator/>
      </w:r>
    </w:p>
  </w:footnote>
  <w:footnote w:type="continuationSeparator" w:id="0">
    <w:p w:rsidR="000C3A47" w:rsidRDefault="000C3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309F5"/>
    <w:rsid w:val="000C3A47"/>
    <w:rsid w:val="00105747"/>
    <w:rsid w:val="00133DB7"/>
    <w:rsid w:val="00181A56"/>
    <w:rsid w:val="0022172E"/>
    <w:rsid w:val="00234608"/>
    <w:rsid w:val="00262E34"/>
    <w:rsid w:val="00320B15"/>
    <w:rsid w:val="00332249"/>
    <w:rsid w:val="003F20F3"/>
    <w:rsid w:val="005B320F"/>
    <w:rsid w:val="0063737D"/>
    <w:rsid w:val="006446A6"/>
    <w:rsid w:val="00650FBF"/>
    <w:rsid w:val="006D53AE"/>
    <w:rsid w:val="007924FE"/>
    <w:rsid w:val="007B2F7F"/>
    <w:rsid w:val="008905E1"/>
    <w:rsid w:val="00935C5E"/>
    <w:rsid w:val="009748D6"/>
    <w:rsid w:val="009C2908"/>
    <w:rsid w:val="00A2031B"/>
    <w:rsid w:val="00A56502"/>
    <w:rsid w:val="00B770B9"/>
    <w:rsid w:val="00BD0A6F"/>
    <w:rsid w:val="00C503E4"/>
    <w:rsid w:val="00C61171"/>
    <w:rsid w:val="00CB255A"/>
    <w:rsid w:val="00DC6D9B"/>
    <w:rsid w:val="00E0241E"/>
    <w:rsid w:val="00EF76FD"/>
    <w:rsid w:val="00F20C29"/>
    <w:rsid w:val="00F56B16"/>
    <w:rsid w:val="00FB3C4A"/>
    <w:rsid w:val="00FC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4</cp:revision>
  <cp:lastPrinted>2004-03-23T21:00:00Z</cp:lastPrinted>
  <dcterms:created xsi:type="dcterms:W3CDTF">2015-09-16T07:52:00Z</dcterms:created>
  <dcterms:modified xsi:type="dcterms:W3CDTF">2015-09-16T08:15:00Z</dcterms:modified>
</cp:coreProperties>
</file>