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1C72B19C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</w:t>
            </w:r>
            <w:r w:rsidR="00B93194">
              <w:rPr>
                <w:rFonts w:ascii="Tahoma" w:hAnsi="Tahoma" w:cs="Tahoma"/>
                <w:sz w:val="20"/>
                <w:szCs w:val="20"/>
              </w:rPr>
              <w:t>west, Northeast &amp; West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29227D0" w14:textId="6D3587A4" w:rsidR="00096363" w:rsidRPr="00CB255A" w:rsidRDefault="00B72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DA4331C" w14:textId="77777777" w:rsidR="00096363" w:rsidRDefault="001475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58410721" w14:textId="6F6B7897" w:rsidR="0014757D" w:rsidRPr="00CB255A" w:rsidRDefault="001475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elise.bowne@usda.gov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10A3597A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530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934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7758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508196F9" w:rsidR="00CF44DE" w:rsidRPr="00CB255A" w:rsidRDefault="007014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TABLE BELOW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6D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16899D0F" w:rsidR="00CF44DE" w:rsidRPr="00CB255A" w:rsidRDefault="00CF44DE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5F77B126" w:rsidR="00CF44DE" w:rsidRPr="00CB255A" w:rsidRDefault="004B44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535CA059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935BC1">
              <w:rPr>
                <w:rFonts w:ascii="Tahoma" w:hAnsi="Tahoma" w:cs="Tahoma"/>
                <w:sz w:val="20"/>
                <w:szCs w:val="20"/>
              </w:rPr>
              <w:t>1</w:t>
            </w:r>
            <w:r w:rsidR="00C537D0">
              <w:rPr>
                <w:rFonts w:ascii="Tahoma" w:hAnsi="Tahoma" w:cs="Tahoma"/>
                <w:sz w:val="20"/>
                <w:szCs w:val="20"/>
              </w:rPr>
              <w:t>2</w:t>
            </w:r>
            <w:r w:rsidR="00CF44DE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2FE0F199" w:rsidR="009748D6" w:rsidRPr="00CB255A" w:rsidRDefault="001475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6187D435" w:rsidR="009748D6" w:rsidRPr="00CB255A" w:rsidRDefault="001475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305F151B" w:rsidR="00BD0A6F" w:rsidRDefault="0014757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2D2B6491" w:rsidR="009748D6" w:rsidRPr="00CB255A" w:rsidRDefault="001475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</w:t>
            </w:r>
            <w:r w:rsidR="00F546F3">
              <w:rPr>
                <w:rFonts w:ascii="Tahoma" w:hAnsi="Tahoma" w:cs="Tahoma"/>
                <w:sz w:val="20"/>
                <w:szCs w:val="20"/>
              </w:rPr>
              <w:t>-8</w:t>
            </w:r>
            <w:r w:rsidR="00C0387F">
              <w:rPr>
                <w:rFonts w:ascii="Tahoma" w:hAnsi="Tahoma" w:cs="Tahoma"/>
                <w:sz w:val="20"/>
                <w:szCs w:val="20"/>
              </w:rPr>
              <w:t>24</w:t>
            </w:r>
            <w:r w:rsidR="00F546F3">
              <w:rPr>
                <w:rFonts w:ascii="Tahoma" w:hAnsi="Tahoma" w:cs="Tahoma"/>
                <w:sz w:val="20"/>
                <w:szCs w:val="20"/>
              </w:rPr>
              <w:t>-</w:t>
            </w:r>
            <w:r w:rsidR="00C0387F">
              <w:rPr>
                <w:rFonts w:ascii="Tahoma" w:hAnsi="Tahoma" w:cs="Tahoma"/>
                <w:sz w:val="20"/>
                <w:szCs w:val="20"/>
              </w:rPr>
              <w:t>5440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CF73E11" w14:textId="55A44A03" w:rsidR="00AF7AAA" w:rsidRDefault="001475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3E5F179D" w14:textId="314A6230" w:rsidR="009748D6" w:rsidRPr="00CB255A" w:rsidRDefault="00D205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Karen Short 406-396-9147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182D9711" w:rsidR="009748D6" w:rsidRPr="00CB255A" w:rsidRDefault="00786130" w:rsidP="00B31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07CAB">
              <w:rPr>
                <w:rFonts w:ascii="Tahoma" w:hAnsi="Tahoma" w:cs="Tahoma"/>
                <w:sz w:val="20"/>
                <w:szCs w:val="20"/>
              </w:rPr>
              <w:t>2</w:t>
            </w:r>
            <w:r w:rsidR="00935BC1">
              <w:rPr>
                <w:rFonts w:ascii="Tahoma" w:hAnsi="Tahoma" w:cs="Tahoma"/>
                <w:sz w:val="20"/>
                <w:szCs w:val="20"/>
              </w:rPr>
              <w:t>9</w:t>
            </w:r>
            <w:r w:rsidR="00C537D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7711BE43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B45">
              <w:rPr>
                <w:rFonts w:ascii="Tahoma" w:hAnsi="Tahoma" w:cs="Tahoma"/>
                <w:sz w:val="20"/>
                <w:szCs w:val="20"/>
              </w:rPr>
              <w:t>N</w:t>
            </w:r>
            <w:r w:rsidR="00AD0533">
              <w:rPr>
                <w:rFonts w:ascii="Tahoma" w:hAnsi="Tahoma" w:cs="Tahoma"/>
                <w:sz w:val="20"/>
                <w:szCs w:val="20"/>
              </w:rPr>
              <w:t>350</w:t>
            </w:r>
            <w:r w:rsidR="00C537D0">
              <w:rPr>
                <w:rFonts w:ascii="Tahoma" w:hAnsi="Tahoma" w:cs="Tahoma"/>
                <w:sz w:val="20"/>
                <w:szCs w:val="20"/>
              </w:rPr>
              <w:t>SM</w:t>
            </w:r>
            <w:r w:rsidR="00AD0533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Overwatch </w:t>
            </w:r>
            <w:r w:rsidR="00AD0533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41C6A1" w14:textId="3E8EA4D1" w:rsidR="009748D6" w:rsidRPr="00CB255A" w:rsidRDefault="00AF7AAA" w:rsidP="00873F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C537D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5B5B51" w14:textId="64D3BD7B" w:rsidR="00142DC7" w:rsidRPr="0082133A" w:rsidRDefault="000377BE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724052">
              <w:rPr>
                <w:rFonts w:ascii="Tahoma" w:hAnsi="Tahoma" w:cs="Tahoma"/>
                <w:bCs/>
                <w:sz w:val="20"/>
                <w:szCs w:val="20"/>
              </w:rPr>
              <w:t xml:space="preserve"> passes</w:t>
            </w:r>
            <w:r w:rsidR="004B4401">
              <w:rPr>
                <w:rFonts w:ascii="Tahoma" w:hAnsi="Tahoma" w:cs="Tahoma"/>
                <w:bCs/>
                <w:sz w:val="20"/>
                <w:szCs w:val="20"/>
              </w:rPr>
              <w:t xml:space="preserve"> - </w:t>
            </w:r>
            <w:r w:rsidR="00724052">
              <w:rPr>
                <w:rFonts w:ascii="Tahoma" w:hAnsi="Tahoma" w:cs="Tahoma"/>
                <w:bCs/>
                <w:sz w:val="20"/>
                <w:szCs w:val="20"/>
              </w:rPr>
              <w:t>Georeferencing was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extremely</w:t>
            </w:r>
            <w:r w:rsidR="00724052">
              <w:rPr>
                <w:rFonts w:ascii="Tahoma" w:hAnsi="Tahoma" w:cs="Tahoma"/>
                <w:bCs/>
                <w:sz w:val="20"/>
                <w:szCs w:val="20"/>
              </w:rPr>
              <w:t xml:space="preserve"> erratic </w:t>
            </w:r>
            <w:r w:rsidR="00C0387F">
              <w:rPr>
                <w:rFonts w:ascii="Tahoma" w:hAnsi="Tahoma" w:cs="Tahoma"/>
                <w:bCs/>
                <w:sz w:val="20"/>
                <w:szCs w:val="20"/>
              </w:rPr>
              <w:t>requiring much</w:t>
            </w:r>
            <w:r w:rsidR="00724052">
              <w:rPr>
                <w:rFonts w:ascii="Tahoma" w:hAnsi="Tahoma" w:cs="Tahoma"/>
                <w:bCs/>
                <w:sz w:val="20"/>
                <w:szCs w:val="20"/>
              </w:rPr>
              <w:t xml:space="preserve"> adjust</w:t>
            </w:r>
            <w:r w:rsidR="00C0387F">
              <w:rPr>
                <w:rFonts w:ascii="Tahoma" w:hAnsi="Tahoma" w:cs="Tahoma"/>
                <w:bCs/>
                <w:sz w:val="20"/>
                <w:szCs w:val="20"/>
              </w:rPr>
              <w:t>ment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interpretation</w:t>
            </w:r>
            <w:r w:rsidR="004B4401">
              <w:rPr>
                <w:rFonts w:ascii="Tahoma" w:hAnsi="Tahoma" w:cs="Tahoma"/>
                <w:bCs/>
                <w:sz w:val="20"/>
                <w:szCs w:val="20"/>
              </w:rPr>
              <w:t xml:space="preserve"> on passes 2 and 6</w:t>
            </w: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6DEF11C4" w:rsidR="009748D6" w:rsidRPr="00CB255A" w:rsidRDefault="000377BE" w:rsidP="002F4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20B788EE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2B7B37">
              <w:rPr>
                <w:rFonts w:ascii="Tahoma" w:hAnsi="Tahoma" w:cs="Tahoma"/>
                <w:sz w:val="20"/>
                <w:szCs w:val="20"/>
              </w:rPr>
              <w:t>1</w:t>
            </w:r>
            <w:r w:rsidR="004B4401">
              <w:rPr>
                <w:rFonts w:ascii="Tahoma" w:hAnsi="Tahoma" w:cs="Tahoma"/>
                <w:sz w:val="20"/>
                <w:szCs w:val="20"/>
              </w:rPr>
              <w:t>3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 w:rsidR="0006436A"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 w:rsidR="004B4401">
              <w:rPr>
                <w:rFonts w:ascii="Tahoma" w:hAnsi="Tahoma" w:cs="Tahoma"/>
                <w:sz w:val="20"/>
                <w:szCs w:val="20"/>
              </w:rPr>
              <w:t>0115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58A8">
              <w:rPr>
                <w:rFonts w:ascii="Tahoma" w:hAnsi="Tahoma" w:cs="Tahoma"/>
                <w:sz w:val="20"/>
                <w:szCs w:val="20"/>
              </w:rPr>
              <w:t>P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C0387F" w:rsidRDefault="006D53AE" w:rsidP="00865A8D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C0387F">
              <w:rPr>
                <w:rFonts w:ascii="Tahoma" w:hAnsi="Tahoma" w:cs="Tahoma"/>
                <w:bCs/>
                <w:sz w:val="16"/>
                <w:szCs w:val="16"/>
              </w:rPr>
              <w:t>https://ftp.nifc.gov/public/incident_specific_data/calif</w:t>
            </w:r>
          </w:p>
          <w:p w14:paraId="5CA3D144" w14:textId="06D7596B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0387F">
              <w:rPr>
                <w:rFonts w:ascii="Tahoma" w:hAnsi="Tahoma" w:cs="Tahoma"/>
                <w:bCs/>
                <w:sz w:val="16"/>
                <w:szCs w:val="16"/>
              </w:rPr>
              <w:t>_n/!2020_FEDERAL_Incidents/CA-MNF000753_August_Complex/IR/</w:t>
            </w:r>
            <w:r w:rsidR="00AF7AAA" w:rsidRPr="00C0387F">
              <w:rPr>
                <w:rFonts w:ascii="Tahoma" w:hAnsi="Tahoma" w:cs="Tahoma"/>
                <w:bCs/>
                <w:sz w:val="16"/>
                <w:szCs w:val="16"/>
              </w:rPr>
              <w:t>NIROPS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D9D9138" w14:textId="483B4FED" w:rsidR="00FA1A17" w:rsidRPr="00CB255A" w:rsidRDefault="00130F66" w:rsidP="00A565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</w:t>
            </w:r>
            <w:r w:rsidR="0014757D">
              <w:rPr>
                <w:rFonts w:ascii="Tahoma" w:hAnsi="Tahoma" w:cs="Tahoma"/>
                <w:sz w:val="20"/>
                <w:szCs w:val="20"/>
              </w:rPr>
              <w:t>1</w:t>
            </w:r>
            <w:r w:rsidR="004B4401">
              <w:rPr>
                <w:rFonts w:ascii="Tahoma" w:hAnsi="Tahoma" w:cs="Tahoma"/>
                <w:sz w:val="20"/>
                <w:szCs w:val="20"/>
              </w:rPr>
              <w:t>3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4B4401">
              <w:rPr>
                <w:rFonts w:ascii="Tahoma" w:hAnsi="Tahoma" w:cs="Tahoma"/>
                <w:sz w:val="20"/>
                <w:szCs w:val="20"/>
              </w:rPr>
              <w:t>455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258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251CE1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A3A62B" w14:textId="3CBB4078" w:rsidR="00956714" w:rsidRDefault="004B4401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with incident perimeter in NIFS at 2358 PDT</w:t>
            </w:r>
            <w:r w:rsidR="000377B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 xml:space="preserve"> There are shapef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 xml:space="preserve">iles 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>posted for the North area only</w:t>
            </w:r>
            <w:r w:rsidR="00EB2509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2470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gramStart"/>
            <w:r w:rsidR="002470FF">
              <w:rPr>
                <w:rFonts w:ascii="Tahoma" w:hAnsi="Tahoma" w:cs="Tahoma"/>
                <w:bCs/>
                <w:sz w:val="20"/>
                <w:szCs w:val="20"/>
              </w:rPr>
              <w:t>and also</w:t>
            </w:r>
            <w:proofErr w:type="gramEnd"/>
            <w:r w:rsidR="002470FF">
              <w:rPr>
                <w:rFonts w:ascii="Tahoma" w:hAnsi="Tahoma" w:cs="Tahoma"/>
                <w:bCs/>
                <w:sz w:val="20"/>
                <w:szCs w:val="20"/>
              </w:rPr>
              <w:t xml:space="preserve"> c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>ombined data</w:t>
            </w:r>
            <w:r w:rsidR="00F64489">
              <w:rPr>
                <w:rFonts w:ascii="Tahoma" w:hAnsi="Tahoma" w:cs="Tahoma"/>
                <w:bCs/>
                <w:sz w:val="20"/>
                <w:szCs w:val="20"/>
              </w:rPr>
              <w:t xml:space="preserve"> for </w:t>
            </w:r>
            <w:r w:rsidR="00701479">
              <w:rPr>
                <w:rFonts w:ascii="Tahoma" w:hAnsi="Tahoma" w:cs="Tahoma"/>
                <w:bCs/>
                <w:sz w:val="20"/>
                <w:szCs w:val="20"/>
              </w:rPr>
              <w:t>ALL ZONES</w:t>
            </w:r>
            <w:r w:rsidR="00F6448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73F9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3A9A4986" w14:textId="2CDF5F26" w:rsidR="002844EE" w:rsidRDefault="002844EE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Area calculations are in UTM10 N, NAD83</w:t>
            </w:r>
          </w:p>
          <w:tbl>
            <w:tblPr>
              <w:tblW w:w="4892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290"/>
              <w:gridCol w:w="1692"/>
            </w:tblGrid>
            <w:tr w:rsidR="00704284" w14:paraId="06BAF10F" w14:textId="77777777" w:rsidTr="0064374F">
              <w:trPr>
                <w:trHeight w:val="382"/>
              </w:trPr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50692" w14:textId="77777777" w:rsidR="00704284" w:rsidRDefault="00704284" w:rsidP="00C537D0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RANGE!A1:B5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Zone</w:t>
                  </w:r>
                  <w:bookmarkEnd w:id="0"/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9F0BF" w14:textId="77777777" w:rsidR="00704284" w:rsidRDefault="00704284" w:rsidP="00C537D0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5A3D6" w14:textId="77777777" w:rsidR="00704284" w:rsidRDefault="00704284" w:rsidP="00C537D0">
                  <w:pPr>
                    <w:framePr w:hSpace="180" w:wrap="around" w:vAnchor="page" w:hAnchor="margin" w:xAlign="center" w:y="79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4374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</w:rPr>
                    <w:t xml:space="preserve">Growth since last Period </w:t>
                  </w:r>
                </w:p>
              </w:tc>
            </w:tr>
            <w:tr w:rsidR="00704284" w14:paraId="61D9666F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E7549" w14:textId="77777777" w:rsidR="00704284" w:rsidRDefault="00704284" w:rsidP="00C537D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Northeast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64B22" w14:textId="1CBA44F3" w:rsidR="00704284" w:rsidRDefault="0088194B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270,097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3A7C" w14:textId="467E4745" w:rsidR="00704284" w:rsidRDefault="004B4401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704284" w14:paraId="37D8E3C4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A3C9" w14:textId="3047FDF2" w:rsidR="00704284" w:rsidRDefault="00704284" w:rsidP="00C537D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Northwest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752B3" w14:textId="04610BD3" w:rsidR="00704284" w:rsidRDefault="002B7B37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80,</w:t>
                  </w:r>
                  <w:r w:rsidR="004B44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C8074" w14:textId="4DD547E1" w:rsidR="00704284" w:rsidRDefault="002470FF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4B440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704284" w14:paraId="36FF1CF5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6B956" w14:textId="77777777" w:rsidR="00704284" w:rsidRDefault="00704284" w:rsidP="00C537D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South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0D7A2" w14:textId="3B466DEB" w:rsidR="00704284" w:rsidRDefault="00704284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610,</w:t>
                  </w:r>
                  <w:r w:rsidR="002844E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  <w:r w:rsidR="002470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2EF4" w14:textId="5746A091" w:rsidR="00704284" w:rsidRDefault="004B4401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4284" w14:paraId="4A0D8584" w14:textId="77777777" w:rsidTr="0064374F">
              <w:trPr>
                <w:trHeight w:val="158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6C66E" w14:textId="77777777" w:rsidR="00704284" w:rsidRDefault="00704284" w:rsidP="00C537D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West Zone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76B96" w14:textId="7607ADD3" w:rsidR="00704284" w:rsidRDefault="002844EE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67,</w:t>
                  </w:r>
                  <w:r w:rsidR="002470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060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73CA0" w14:textId="0351E16A" w:rsidR="00704284" w:rsidRDefault="002470FF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704284" w14:paraId="0F674F19" w14:textId="77777777" w:rsidTr="0064374F">
              <w:trPr>
                <w:trHeight w:val="294"/>
              </w:trPr>
              <w:tc>
                <w:tcPr>
                  <w:tcW w:w="1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7E60F" w14:textId="77777777" w:rsidR="00704284" w:rsidRDefault="00704284" w:rsidP="00C537D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 Complex Acres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17D68" w14:textId="4FE3FEF7" w:rsidR="00704284" w:rsidRDefault="00704284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1,</w:t>
                  </w:r>
                  <w:r w:rsidR="002470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028,</w:t>
                  </w:r>
                  <w:r w:rsidR="004B440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BBD9" w14:textId="796A270F" w:rsidR="00704284" w:rsidRDefault="004B4401" w:rsidP="00C537D0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</w:tbl>
          <w:p w14:paraId="4F027DD2" w14:textId="76A51F2C" w:rsidR="009D16DE" w:rsidRDefault="002470FF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Main areas of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 xml:space="preserve"> heat perimeter growth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were 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>along the north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 xml:space="preserve"> part of the fire,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and also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 xml:space="preserve">area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of the 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>burnout</w:t>
            </w:r>
            <w:r w:rsidR="00414643">
              <w:rPr>
                <w:rFonts w:ascii="Tahoma" w:hAnsi="Tahoma" w:cs="Tahoma"/>
                <w:bCs/>
                <w:sz w:val="20"/>
                <w:szCs w:val="20"/>
              </w:rPr>
              <w:t xml:space="preserve"> near the confluence of East Fork North Fork Eel River and Bradburn Creek.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Some small</w:t>
            </w:r>
            <w:r w:rsidR="00414643">
              <w:rPr>
                <w:rFonts w:ascii="Tahoma" w:hAnsi="Tahoma" w:cs="Tahoma"/>
                <w:bCs/>
                <w:sz w:val="20"/>
                <w:szCs w:val="20"/>
              </w:rPr>
              <w:t xml:space="preserve"> areas of intense heat mapped, but the rest is scattered and isolated heat.</w:t>
            </w:r>
            <w:r w:rsidR="002B7B3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2405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0387F">
              <w:rPr>
                <w:rFonts w:ascii="Tahoma" w:hAnsi="Tahoma" w:cs="Tahoma"/>
                <w:bCs/>
                <w:sz w:val="20"/>
                <w:szCs w:val="20"/>
              </w:rPr>
              <w:t>Additionally, the large unburned area between the northeast and south zones had some activity and filling in on the west side.</w:t>
            </w:r>
            <w:r w:rsidR="00414643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13D02CAE" w14:textId="344EBDAB" w:rsidR="002470FF" w:rsidRPr="0064374F" w:rsidRDefault="002470FF" w:rsidP="003A0F58">
            <w:pPr>
              <w:spacing w:line="276" w:lineRule="auto"/>
              <w:rPr>
                <w:rFonts w:ascii="Tahoma" w:hAnsi="Tahoma" w:cs="Tahoma"/>
                <w:bCs/>
                <w:sz w:val="8"/>
                <w:szCs w:val="20"/>
              </w:rPr>
            </w:pPr>
          </w:p>
          <w:p w14:paraId="4F0C74B7" w14:textId="34E63552" w:rsidR="0064374F" w:rsidRDefault="004B4401" w:rsidP="003A0F58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mapping of the heat on the central part of the fire is different from last night due to the data products received having been quite a bit different.</w:t>
            </w:r>
            <w:bookmarkStart w:id="1" w:name="_GoBack"/>
            <w:bookmarkEnd w:id="1"/>
          </w:p>
          <w:p w14:paraId="50617238" w14:textId="77777777" w:rsidR="0058259E" w:rsidRPr="0064374F" w:rsidRDefault="0058259E" w:rsidP="003A0F58">
            <w:pPr>
              <w:spacing w:line="276" w:lineRule="auto"/>
              <w:rPr>
                <w:rFonts w:ascii="Tahoma" w:hAnsi="Tahoma" w:cs="Tahoma"/>
                <w:bCs/>
                <w:sz w:val="14"/>
                <w:szCs w:val="20"/>
              </w:rPr>
            </w:pPr>
          </w:p>
          <w:p w14:paraId="38C7B722" w14:textId="54E5EF60" w:rsidR="00751B12" w:rsidRPr="007D74A8" w:rsidRDefault="00751B12" w:rsidP="002844EE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Questions/</w:t>
            </w:r>
            <w:r w:rsidR="000B7C7C">
              <w:rPr>
                <w:rFonts w:ascii="Tahoma" w:hAnsi="Tahoma" w:cs="Tahoma"/>
                <w:bCs/>
                <w:sz w:val="20"/>
                <w:szCs w:val="20"/>
              </w:rPr>
              <w:t xml:space="preserve"> Comments – contact the interpreter via the contact info above.</w:t>
            </w:r>
          </w:p>
        </w:tc>
      </w:tr>
    </w:tbl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3A6B" w14:textId="77777777" w:rsidR="006E0A8F" w:rsidRDefault="006E0A8F">
      <w:r>
        <w:separator/>
      </w:r>
    </w:p>
  </w:endnote>
  <w:endnote w:type="continuationSeparator" w:id="0">
    <w:p w14:paraId="09546811" w14:textId="77777777" w:rsidR="006E0A8F" w:rsidRDefault="006E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3BD0" w14:textId="77777777" w:rsidR="006E0A8F" w:rsidRDefault="006E0A8F">
      <w:r>
        <w:separator/>
      </w:r>
    </w:p>
  </w:footnote>
  <w:footnote w:type="continuationSeparator" w:id="0">
    <w:p w14:paraId="581FE492" w14:textId="77777777" w:rsidR="006E0A8F" w:rsidRDefault="006E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B71"/>
    <w:rsid w:val="00010BC6"/>
    <w:rsid w:val="00015B36"/>
    <w:rsid w:val="00026991"/>
    <w:rsid w:val="00027B3E"/>
    <w:rsid w:val="000309F5"/>
    <w:rsid w:val="000315C2"/>
    <w:rsid w:val="000377BE"/>
    <w:rsid w:val="0006436A"/>
    <w:rsid w:val="0007306A"/>
    <w:rsid w:val="00096363"/>
    <w:rsid w:val="000B2F21"/>
    <w:rsid w:val="000B7C7C"/>
    <w:rsid w:val="000D721F"/>
    <w:rsid w:val="00100262"/>
    <w:rsid w:val="0010204B"/>
    <w:rsid w:val="00105493"/>
    <w:rsid w:val="00105747"/>
    <w:rsid w:val="00107DB0"/>
    <w:rsid w:val="00113DC9"/>
    <w:rsid w:val="001260F4"/>
    <w:rsid w:val="001264E6"/>
    <w:rsid w:val="00130F66"/>
    <w:rsid w:val="00133DB7"/>
    <w:rsid w:val="00142DC7"/>
    <w:rsid w:val="0014757D"/>
    <w:rsid w:val="00154E48"/>
    <w:rsid w:val="001655F7"/>
    <w:rsid w:val="00180232"/>
    <w:rsid w:val="00181A56"/>
    <w:rsid w:val="001941F1"/>
    <w:rsid w:val="001A1051"/>
    <w:rsid w:val="001C1255"/>
    <w:rsid w:val="001C1E1C"/>
    <w:rsid w:val="001C7958"/>
    <w:rsid w:val="00200E86"/>
    <w:rsid w:val="00203A54"/>
    <w:rsid w:val="002108CA"/>
    <w:rsid w:val="00211978"/>
    <w:rsid w:val="0022172E"/>
    <w:rsid w:val="00223199"/>
    <w:rsid w:val="002470FF"/>
    <w:rsid w:val="00253AF6"/>
    <w:rsid w:val="00262E34"/>
    <w:rsid w:val="002728D2"/>
    <w:rsid w:val="0027521D"/>
    <w:rsid w:val="002844EE"/>
    <w:rsid w:val="00290A7B"/>
    <w:rsid w:val="002B7B37"/>
    <w:rsid w:val="002D7ADB"/>
    <w:rsid w:val="002F4527"/>
    <w:rsid w:val="002F4B57"/>
    <w:rsid w:val="002F62C7"/>
    <w:rsid w:val="002F7DCA"/>
    <w:rsid w:val="00307AFE"/>
    <w:rsid w:val="00320B15"/>
    <w:rsid w:val="0033035C"/>
    <w:rsid w:val="00331C73"/>
    <w:rsid w:val="003423D1"/>
    <w:rsid w:val="003525B7"/>
    <w:rsid w:val="003537F0"/>
    <w:rsid w:val="00354B15"/>
    <w:rsid w:val="00370CFA"/>
    <w:rsid w:val="00384E07"/>
    <w:rsid w:val="003A0F58"/>
    <w:rsid w:val="003E081C"/>
    <w:rsid w:val="003F20F3"/>
    <w:rsid w:val="004012CB"/>
    <w:rsid w:val="00414643"/>
    <w:rsid w:val="00417A18"/>
    <w:rsid w:val="00442BE5"/>
    <w:rsid w:val="0046490E"/>
    <w:rsid w:val="0046701D"/>
    <w:rsid w:val="0047120A"/>
    <w:rsid w:val="00484280"/>
    <w:rsid w:val="00484B4C"/>
    <w:rsid w:val="004875D5"/>
    <w:rsid w:val="004A5F3A"/>
    <w:rsid w:val="004B4401"/>
    <w:rsid w:val="004C17F0"/>
    <w:rsid w:val="004C1E81"/>
    <w:rsid w:val="004C24F5"/>
    <w:rsid w:val="004C7C78"/>
    <w:rsid w:val="004D0D8D"/>
    <w:rsid w:val="004D2862"/>
    <w:rsid w:val="004D691D"/>
    <w:rsid w:val="0054705C"/>
    <w:rsid w:val="00557115"/>
    <w:rsid w:val="005621E5"/>
    <w:rsid w:val="005719C2"/>
    <w:rsid w:val="00572EE1"/>
    <w:rsid w:val="0058259E"/>
    <w:rsid w:val="00584531"/>
    <w:rsid w:val="0059291D"/>
    <w:rsid w:val="0059418D"/>
    <w:rsid w:val="00594C22"/>
    <w:rsid w:val="00597722"/>
    <w:rsid w:val="005B1B97"/>
    <w:rsid w:val="005B2933"/>
    <w:rsid w:val="005B320F"/>
    <w:rsid w:val="005D39DB"/>
    <w:rsid w:val="005F440C"/>
    <w:rsid w:val="00614933"/>
    <w:rsid w:val="00620093"/>
    <w:rsid w:val="00623611"/>
    <w:rsid w:val="006266D9"/>
    <w:rsid w:val="006368F5"/>
    <w:rsid w:val="006371DE"/>
    <w:rsid w:val="0063737D"/>
    <w:rsid w:val="0064121E"/>
    <w:rsid w:val="0064374F"/>
    <w:rsid w:val="006446A6"/>
    <w:rsid w:val="00650197"/>
    <w:rsid w:val="00650FBF"/>
    <w:rsid w:val="00670788"/>
    <w:rsid w:val="00670C8B"/>
    <w:rsid w:val="00673F95"/>
    <w:rsid w:val="006877FD"/>
    <w:rsid w:val="006A1F38"/>
    <w:rsid w:val="006C46B0"/>
    <w:rsid w:val="006D53AE"/>
    <w:rsid w:val="006E0A8F"/>
    <w:rsid w:val="006E1D03"/>
    <w:rsid w:val="006E72A7"/>
    <w:rsid w:val="006F265E"/>
    <w:rsid w:val="00701479"/>
    <w:rsid w:val="00704284"/>
    <w:rsid w:val="00707CAB"/>
    <w:rsid w:val="00724052"/>
    <w:rsid w:val="00724F95"/>
    <w:rsid w:val="00733C2F"/>
    <w:rsid w:val="00744A5A"/>
    <w:rsid w:val="00751B12"/>
    <w:rsid w:val="00767949"/>
    <w:rsid w:val="00773A93"/>
    <w:rsid w:val="00774821"/>
    <w:rsid w:val="00776B77"/>
    <w:rsid w:val="00781BD9"/>
    <w:rsid w:val="00786130"/>
    <w:rsid w:val="007924FE"/>
    <w:rsid w:val="00792EB3"/>
    <w:rsid w:val="00796BB2"/>
    <w:rsid w:val="007A3286"/>
    <w:rsid w:val="007A5A8D"/>
    <w:rsid w:val="007B2F7F"/>
    <w:rsid w:val="007C6BCE"/>
    <w:rsid w:val="007D4EA8"/>
    <w:rsid w:val="007D74A8"/>
    <w:rsid w:val="007E70D4"/>
    <w:rsid w:val="008078C5"/>
    <w:rsid w:val="008206FF"/>
    <w:rsid w:val="0082133A"/>
    <w:rsid w:val="00833871"/>
    <w:rsid w:val="00841326"/>
    <w:rsid w:val="008473A7"/>
    <w:rsid w:val="00856E73"/>
    <w:rsid w:val="00865A8D"/>
    <w:rsid w:val="00866C92"/>
    <w:rsid w:val="00873F64"/>
    <w:rsid w:val="0088194B"/>
    <w:rsid w:val="00884C19"/>
    <w:rsid w:val="008905E1"/>
    <w:rsid w:val="00891D9E"/>
    <w:rsid w:val="008C4ACB"/>
    <w:rsid w:val="008D379C"/>
    <w:rsid w:val="008E5681"/>
    <w:rsid w:val="008E56E5"/>
    <w:rsid w:val="008F0E35"/>
    <w:rsid w:val="00920E80"/>
    <w:rsid w:val="009239CC"/>
    <w:rsid w:val="00935BC1"/>
    <w:rsid w:val="00935C5E"/>
    <w:rsid w:val="00956714"/>
    <w:rsid w:val="00962EFD"/>
    <w:rsid w:val="0096406E"/>
    <w:rsid w:val="009745B2"/>
    <w:rsid w:val="009748D6"/>
    <w:rsid w:val="00976108"/>
    <w:rsid w:val="009A60F5"/>
    <w:rsid w:val="009B0620"/>
    <w:rsid w:val="009C2908"/>
    <w:rsid w:val="009D1255"/>
    <w:rsid w:val="009D135A"/>
    <w:rsid w:val="009D16DE"/>
    <w:rsid w:val="009D715F"/>
    <w:rsid w:val="009E3C38"/>
    <w:rsid w:val="009F1470"/>
    <w:rsid w:val="009F6F95"/>
    <w:rsid w:val="00A05B94"/>
    <w:rsid w:val="00A13509"/>
    <w:rsid w:val="00A2031B"/>
    <w:rsid w:val="00A3676D"/>
    <w:rsid w:val="00A43FA9"/>
    <w:rsid w:val="00A56502"/>
    <w:rsid w:val="00A5652C"/>
    <w:rsid w:val="00A6360D"/>
    <w:rsid w:val="00A95810"/>
    <w:rsid w:val="00AA6E7E"/>
    <w:rsid w:val="00AB2600"/>
    <w:rsid w:val="00AD0533"/>
    <w:rsid w:val="00AE68AC"/>
    <w:rsid w:val="00AF7AAA"/>
    <w:rsid w:val="00B049C5"/>
    <w:rsid w:val="00B1047A"/>
    <w:rsid w:val="00B10DAB"/>
    <w:rsid w:val="00B258A8"/>
    <w:rsid w:val="00B31CFB"/>
    <w:rsid w:val="00B4767B"/>
    <w:rsid w:val="00B52953"/>
    <w:rsid w:val="00B53513"/>
    <w:rsid w:val="00B54059"/>
    <w:rsid w:val="00B7288B"/>
    <w:rsid w:val="00B73532"/>
    <w:rsid w:val="00B770B9"/>
    <w:rsid w:val="00B93194"/>
    <w:rsid w:val="00BB544E"/>
    <w:rsid w:val="00BB5FF0"/>
    <w:rsid w:val="00BB6E12"/>
    <w:rsid w:val="00BC53A1"/>
    <w:rsid w:val="00BC6D0C"/>
    <w:rsid w:val="00BD0A6F"/>
    <w:rsid w:val="00BD5FB5"/>
    <w:rsid w:val="00BE25CC"/>
    <w:rsid w:val="00C02732"/>
    <w:rsid w:val="00C0387F"/>
    <w:rsid w:val="00C22F76"/>
    <w:rsid w:val="00C331F4"/>
    <w:rsid w:val="00C479D0"/>
    <w:rsid w:val="00C503E4"/>
    <w:rsid w:val="00C537D0"/>
    <w:rsid w:val="00C61171"/>
    <w:rsid w:val="00C619EE"/>
    <w:rsid w:val="00C904F1"/>
    <w:rsid w:val="00C96250"/>
    <w:rsid w:val="00CA27AC"/>
    <w:rsid w:val="00CB255A"/>
    <w:rsid w:val="00CC1384"/>
    <w:rsid w:val="00CC182E"/>
    <w:rsid w:val="00CD167A"/>
    <w:rsid w:val="00CD3D64"/>
    <w:rsid w:val="00CF44DE"/>
    <w:rsid w:val="00D2054F"/>
    <w:rsid w:val="00D21391"/>
    <w:rsid w:val="00D26293"/>
    <w:rsid w:val="00D562DF"/>
    <w:rsid w:val="00D662B9"/>
    <w:rsid w:val="00D832F8"/>
    <w:rsid w:val="00DB0E2B"/>
    <w:rsid w:val="00DC01DB"/>
    <w:rsid w:val="00DC4503"/>
    <w:rsid w:val="00DC6D9B"/>
    <w:rsid w:val="00DD0203"/>
    <w:rsid w:val="00DE033E"/>
    <w:rsid w:val="00DE2685"/>
    <w:rsid w:val="00E05C2C"/>
    <w:rsid w:val="00E12FE6"/>
    <w:rsid w:val="00E17EE8"/>
    <w:rsid w:val="00E21406"/>
    <w:rsid w:val="00E24BBC"/>
    <w:rsid w:val="00E266A5"/>
    <w:rsid w:val="00E27667"/>
    <w:rsid w:val="00E3091B"/>
    <w:rsid w:val="00E37A8A"/>
    <w:rsid w:val="00E7532D"/>
    <w:rsid w:val="00E82093"/>
    <w:rsid w:val="00E90B45"/>
    <w:rsid w:val="00EA0AF3"/>
    <w:rsid w:val="00EB2509"/>
    <w:rsid w:val="00EC14A2"/>
    <w:rsid w:val="00EC53D1"/>
    <w:rsid w:val="00EC7004"/>
    <w:rsid w:val="00ED42DB"/>
    <w:rsid w:val="00EE3E33"/>
    <w:rsid w:val="00EF116E"/>
    <w:rsid w:val="00EF76FD"/>
    <w:rsid w:val="00F06982"/>
    <w:rsid w:val="00F10F84"/>
    <w:rsid w:val="00F546F3"/>
    <w:rsid w:val="00F64489"/>
    <w:rsid w:val="00F76262"/>
    <w:rsid w:val="00F77EBB"/>
    <w:rsid w:val="00F82916"/>
    <w:rsid w:val="00F9063B"/>
    <w:rsid w:val="00F91414"/>
    <w:rsid w:val="00FA1A17"/>
    <w:rsid w:val="00FB2112"/>
    <w:rsid w:val="00FB3C4A"/>
    <w:rsid w:val="00FE47AF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800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M -FS</cp:lastModifiedBy>
  <cp:revision>16</cp:revision>
  <cp:lastPrinted>2020-09-23T10:52:00Z</cp:lastPrinted>
  <dcterms:created xsi:type="dcterms:W3CDTF">2020-10-09T04:26:00Z</dcterms:created>
  <dcterms:modified xsi:type="dcterms:W3CDTF">2020-10-13T11:47:00Z</dcterms:modified>
</cp:coreProperties>
</file>