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8D6B0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Heaton</w:t>
            </w:r>
          </w:p>
          <w:p w:rsidR="005733C6" w:rsidRDefault="008D6B03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clainheaton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177BEA" w:rsidRDefault="006348B8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215,944</w:t>
            </w:r>
            <w:r w:rsidR="005933CB" w:rsidRPr="00177BE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E26E47" w:rsidRDefault="00177BEA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901</w:t>
            </w:r>
            <w:r w:rsidR="009C3085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E26E4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AB48D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AB48D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1924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162899">
              <w:rPr>
                <w:rFonts w:ascii="Tahoma" w:hAnsi="Tahoma" w:cs="Tahoma"/>
                <w:sz w:val="20"/>
                <w:szCs w:val="20"/>
              </w:rPr>
              <w:t>691-33</w:t>
            </w:r>
            <w:r w:rsidR="00AF6798">
              <w:rPr>
                <w:rFonts w:ascii="Tahoma" w:hAnsi="Tahoma" w:cs="Tahoma"/>
                <w:sz w:val="20"/>
                <w:szCs w:val="20"/>
              </w:rPr>
              <w:t>0</w:t>
            </w:r>
            <w:r w:rsidR="0016289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62899">
              <w:rPr>
                <w:rFonts w:ascii="Tahoma" w:hAnsi="Tahoma" w:cs="Tahoma"/>
                <w:sz w:val="20"/>
                <w:szCs w:val="20"/>
              </w:rPr>
              <w:t>3</w:t>
            </w:r>
            <w:r w:rsidR="007937AE">
              <w:rPr>
                <w:rFonts w:ascii="Tahoma" w:hAnsi="Tahoma" w:cs="Tahoma"/>
                <w:sz w:val="20"/>
                <w:szCs w:val="20"/>
              </w:rPr>
              <w:t>4</w:t>
            </w:r>
            <w:r w:rsidR="00AB48D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AF67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6105E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 and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AB48D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9549A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7937AE" w:rsidRPr="009549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0D7833" w:rsidRPr="009549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33</w:t>
            </w:r>
            <w:r w:rsidR="009549AB" w:rsidRPr="009549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35C77" w:rsidRPr="009549A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549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1628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B48D8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162899">
              <w:rPr>
                <w:rFonts w:ascii="Tahoma" w:hAnsi="Tahoma" w:cs="Tahoma"/>
                <w:sz w:val="20"/>
                <w:szCs w:val="20"/>
              </w:rPr>
              <w:t>1</w:t>
            </w:r>
            <w:r w:rsidR="00AB48D8">
              <w:rPr>
                <w:rFonts w:ascii="Tahoma" w:hAnsi="Tahoma" w:cs="Tahoma"/>
                <w:sz w:val="20"/>
                <w:szCs w:val="20"/>
              </w:rPr>
              <w:t>6</w:t>
            </w:r>
            <w:r w:rsidRPr="004945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2021 </w:t>
            </w:r>
            <w:r w:rsidR="002F56CB"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177BEA"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130</w:t>
            </w:r>
            <w:r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86A4F" w:rsidRDefault="00E163F0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  <w:r w:rsidR="00693C16">
              <w:rPr>
                <w:rFonts w:ascii="Tahoma" w:hAnsi="Tahoma" w:cs="Tahoma"/>
                <w:sz w:val="20"/>
                <w:szCs w:val="20"/>
              </w:rPr>
              <w:t xml:space="preserve"> boundary </w:t>
            </w:r>
            <w:r w:rsidR="00693C16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used</w:t>
            </w:r>
            <w:r w:rsidR="00CA3B15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5C0A7A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AB48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15,043</w:t>
            </w:r>
            <w:r w:rsidR="00CA3B15" w:rsidRPr="007937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Starting Acres</w:t>
            </w:r>
          </w:p>
          <w:p w:rsidR="00177BEA" w:rsidRDefault="00177BE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B2B3E" w:rsidRDefault="00BB2B3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Acreage calculated in requested coordinate system</w:t>
            </w:r>
            <w:r w:rsidR="00AB48D8">
              <w:rPr>
                <w:rFonts w:ascii="Tahoma" w:hAnsi="Tahoma" w:cs="Tahoma"/>
                <w:sz w:val="20"/>
                <w:szCs w:val="20"/>
              </w:rPr>
              <w:t xml:space="preserve"> (NAD 1983 UTM Zone 10</w:t>
            </w:r>
            <w:r w:rsidR="00177BEA">
              <w:rPr>
                <w:rFonts w:ascii="Tahoma" w:hAnsi="Tahoma" w:cs="Tahoma"/>
                <w:sz w:val="20"/>
                <w:szCs w:val="20"/>
              </w:rPr>
              <w:t>N</w:t>
            </w:r>
            <w:r w:rsidR="00AB48D8">
              <w:rPr>
                <w:rFonts w:ascii="Tahoma" w:hAnsi="Tahoma" w:cs="Tahoma"/>
                <w:sz w:val="20"/>
                <w:szCs w:val="20"/>
              </w:rPr>
              <w:t xml:space="preserve">). We have been checking and double checking </w:t>
            </w:r>
            <w:r w:rsidR="00846EEE">
              <w:rPr>
                <w:rFonts w:ascii="Tahoma" w:hAnsi="Tahoma" w:cs="Tahoma"/>
                <w:sz w:val="20"/>
                <w:szCs w:val="20"/>
              </w:rPr>
              <w:t xml:space="preserve">it was correct </w:t>
            </w:r>
            <w:r w:rsidR="00AB48D8">
              <w:rPr>
                <w:rFonts w:ascii="Tahoma" w:hAnsi="Tahoma" w:cs="Tahoma"/>
                <w:sz w:val="20"/>
                <w:szCs w:val="20"/>
              </w:rPr>
              <w:t xml:space="preserve">the past few nights that </w:t>
            </w:r>
            <w:r w:rsidR="00846EEE">
              <w:rPr>
                <w:rFonts w:ascii="Tahoma" w:hAnsi="Tahoma" w:cs="Tahoma"/>
                <w:sz w:val="20"/>
                <w:szCs w:val="20"/>
              </w:rPr>
              <w:t xml:space="preserve">it had been requested. </w:t>
            </w:r>
            <w:r w:rsidR="00BE24D6">
              <w:rPr>
                <w:rFonts w:ascii="Tahoma" w:hAnsi="Tahoma" w:cs="Tahoma"/>
                <w:sz w:val="20"/>
                <w:szCs w:val="20"/>
              </w:rPr>
              <w:t>The zone it was processed in is visible on the PD</w:t>
            </w:r>
            <w:r w:rsidR="007E0017">
              <w:rPr>
                <w:rFonts w:ascii="Tahoma" w:hAnsi="Tahoma" w:cs="Tahoma"/>
                <w:sz w:val="20"/>
                <w:szCs w:val="20"/>
              </w:rPr>
              <w:t>F</w:t>
            </w:r>
            <w:r w:rsidR="00BE24D6">
              <w:rPr>
                <w:rFonts w:ascii="Tahoma" w:hAnsi="Tahoma" w:cs="Tahoma"/>
                <w:sz w:val="20"/>
                <w:szCs w:val="20"/>
              </w:rPr>
              <w:t>’s on the left above the scale</w:t>
            </w:r>
            <w:r w:rsidR="00177BE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7BEA" w:rsidRDefault="00177BE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2972" w:rsidRDefault="008A297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point west outside of boundary</w:t>
            </w:r>
            <w:bookmarkStart w:id="0" w:name="_GoBack"/>
            <w:bookmarkEnd w:id="0"/>
          </w:p>
          <w:p w:rsidR="00177BEA" w:rsidRDefault="00177BE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33C6" w:rsidRPr="00BB2B3E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E26E47" w:rsidRDefault="00E26E47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808080"/>
                <w:sz w:val="20"/>
                <w:szCs w:val="20"/>
              </w:rPr>
              <w:t xml:space="preserve"> </w:t>
            </w: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27" w:rsidRDefault="00786927">
      <w:r>
        <w:separator/>
      </w:r>
    </w:p>
  </w:endnote>
  <w:endnote w:type="continuationSeparator" w:id="0">
    <w:p w:rsidR="00786927" w:rsidRDefault="007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27" w:rsidRDefault="00786927">
      <w:r>
        <w:separator/>
      </w:r>
    </w:p>
  </w:footnote>
  <w:footnote w:type="continuationSeparator" w:id="0">
    <w:p w:rsidR="00786927" w:rsidRDefault="0078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0D7833"/>
    <w:rsid w:val="00162899"/>
    <w:rsid w:val="00177BEA"/>
    <w:rsid w:val="001937DE"/>
    <w:rsid w:val="002317F3"/>
    <w:rsid w:val="002B121F"/>
    <w:rsid w:val="002F56CB"/>
    <w:rsid w:val="003F2953"/>
    <w:rsid w:val="0043261E"/>
    <w:rsid w:val="0044265B"/>
    <w:rsid w:val="004573EB"/>
    <w:rsid w:val="00464F7C"/>
    <w:rsid w:val="004945C4"/>
    <w:rsid w:val="005733C6"/>
    <w:rsid w:val="005872EB"/>
    <w:rsid w:val="005933CB"/>
    <w:rsid w:val="005C0A7A"/>
    <w:rsid w:val="006105E0"/>
    <w:rsid w:val="006348B8"/>
    <w:rsid w:val="00635C77"/>
    <w:rsid w:val="00693C16"/>
    <w:rsid w:val="007017E9"/>
    <w:rsid w:val="00752867"/>
    <w:rsid w:val="00786927"/>
    <w:rsid w:val="007937AE"/>
    <w:rsid w:val="007D1B06"/>
    <w:rsid w:val="007E0017"/>
    <w:rsid w:val="008035C2"/>
    <w:rsid w:val="00843F15"/>
    <w:rsid w:val="00846EEE"/>
    <w:rsid w:val="0086207F"/>
    <w:rsid w:val="00882930"/>
    <w:rsid w:val="008A2972"/>
    <w:rsid w:val="008A6C85"/>
    <w:rsid w:val="008B6AA1"/>
    <w:rsid w:val="008D6B03"/>
    <w:rsid w:val="009549AB"/>
    <w:rsid w:val="009C3085"/>
    <w:rsid w:val="00AB48D8"/>
    <w:rsid w:val="00AC3088"/>
    <w:rsid w:val="00AD342D"/>
    <w:rsid w:val="00AF6798"/>
    <w:rsid w:val="00B20BC6"/>
    <w:rsid w:val="00BA4D11"/>
    <w:rsid w:val="00BB2B3E"/>
    <w:rsid w:val="00BE24D6"/>
    <w:rsid w:val="00C27845"/>
    <w:rsid w:val="00C56CE1"/>
    <w:rsid w:val="00CA3B15"/>
    <w:rsid w:val="00CA3DD6"/>
    <w:rsid w:val="00D42799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F86A4F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02CD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164</cp:revision>
  <cp:lastPrinted>2004-03-23T21:00:00Z</cp:lastPrinted>
  <dcterms:created xsi:type="dcterms:W3CDTF">2021-08-04T05:17:00Z</dcterms:created>
  <dcterms:modified xsi:type="dcterms:W3CDTF">2021-09-16T07:30:00Z</dcterms:modified>
  <dc:language>en-US</dc:language>
</cp:coreProperties>
</file>