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6E197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Heaton</w:t>
            </w:r>
          </w:p>
          <w:p w:rsidR="005733C6" w:rsidRDefault="006E197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clainheaton</w:t>
            </w:r>
            <w:r w:rsidR="00B802A8">
              <w:rPr>
                <w:rFonts w:ascii="Tahoma" w:hAnsi="Tahoma" w:cs="Tahoma"/>
                <w:sz w:val="18"/>
                <w:szCs w:val="18"/>
              </w:rPr>
              <w:t>@suumail.com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69452E" w:rsidRDefault="005D74AE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F16C4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218,4</w:t>
            </w:r>
            <w:r w:rsidR="00F16C4E" w:rsidRPr="00F16C4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44</w:t>
            </w:r>
            <w:r w:rsidR="005933CB" w:rsidRPr="0069452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733C6" w:rsidRPr="00177BEA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EE15B7" w:rsidRDefault="00F16C4E" w:rsidP="005D74AE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6C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441</w:t>
            </w:r>
            <w:r w:rsidR="00EE15B7" w:rsidRPr="00F16C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EE15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acres</w:t>
            </w:r>
            <w:r w:rsidR="005D7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802A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6E197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C93357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C9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1922</w:t>
            </w:r>
            <w:r w:rsidR="00AB48D8" w:rsidRPr="006E197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B802A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Redlands, California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B802A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909-965-8814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802A8">
              <w:rPr>
                <w:rFonts w:ascii="Tahoma" w:hAnsi="Tahoma" w:cs="Tahoma"/>
                <w:sz w:val="20"/>
                <w:szCs w:val="20"/>
              </w:rPr>
              <w:t>-36</w:t>
            </w:r>
            <w:r w:rsidR="006E197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</w:t>
            </w:r>
            <w:r w:rsidR="00A64C12">
              <w:rPr>
                <w:rFonts w:ascii="Tahoma" w:hAnsi="Tahoma" w:cs="Tahoma"/>
                <w:sz w:val="20"/>
                <w:szCs w:val="20"/>
              </w:rPr>
              <w:t xml:space="preserve"> C. Heaton</w:t>
            </w:r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Pr="00F16C4E" w:rsidRDefault="00AF6798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6C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Pr="00C93357" w:rsidRDefault="00A64C12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9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B802A8" w:rsidP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6E197D">
              <w:rPr>
                <w:rFonts w:ascii="Tahoma" w:hAnsi="Tahoma" w:cs="Tahoma"/>
                <w:sz w:val="20"/>
                <w:szCs w:val="20"/>
              </w:rPr>
              <w:t>9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2021 </w:t>
            </w:r>
            <w:r w:rsidR="0007163B" w:rsidRPr="000716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2319</w:t>
            </w:r>
            <w:r w:rsidR="00635C77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</w:t>
            </w:r>
            <w:r w:rsidR="006E197D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6E197D">
              <w:rPr>
                <w:rFonts w:ascii="Tahoma" w:hAnsi="Tahoma" w:cs="Tahoma"/>
                <w:sz w:val="20"/>
                <w:szCs w:val="20"/>
              </w:rPr>
              <w:t>20</w:t>
            </w:r>
            <w:r w:rsidRPr="004945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 w:rsidRPr="00177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2021 </w:t>
            </w:r>
            <w:r w:rsidR="00F16C4E" w:rsidRPr="00F16C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</w:t>
            </w:r>
            <w:r w:rsidR="000B38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</w:t>
            </w:r>
            <w:r w:rsidR="0069452E" w:rsidRPr="00F16C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945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  <w:bookmarkStart w:id="0" w:name="_GoBack"/>
            <w:bookmarkEnd w:id="0"/>
          </w:p>
          <w:p w:rsidR="00B802A8" w:rsidRDefault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276B6" w:rsidRDefault="00E163F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  <w:r w:rsidR="00693C16">
              <w:rPr>
                <w:rFonts w:ascii="Tahoma" w:hAnsi="Tahoma" w:cs="Tahoma"/>
                <w:sz w:val="20"/>
                <w:szCs w:val="20"/>
              </w:rPr>
              <w:t xml:space="preserve"> boundary </w:t>
            </w:r>
            <w:r w:rsidR="00693C16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used</w:t>
            </w:r>
            <w:r w:rsidR="00CA3B15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="00A64C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A64C12" w:rsidRDefault="001276B6" w:rsidP="005D74A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Monument: </w:t>
            </w:r>
            <w:r w:rsidR="00A64C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="006E1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8,203</w:t>
            </w:r>
            <w:r w:rsidR="00A64C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A3B15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Starting Acres</w:t>
            </w:r>
          </w:p>
          <w:p w:rsidR="001276B6" w:rsidRDefault="001276B6" w:rsidP="0085763B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Knob: </w:t>
            </w:r>
            <w:r w:rsidR="008576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2,421 Starting Acres</w:t>
            </w:r>
          </w:p>
          <w:p w:rsidR="00F16C4E" w:rsidRDefault="00F16C4E" w:rsidP="0085763B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16C4E" w:rsidRDefault="00F16C4E" w:rsidP="0085763B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Monument:</w:t>
            </w:r>
          </w:p>
          <w:p w:rsidR="00F16C4E" w:rsidRDefault="00F16C4E" w:rsidP="0085763B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Growth: 441 Acres</w:t>
            </w:r>
          </w:p>
          <w:p w:rsidR="00F16C4E" w:rsidRDefault="00F16C4E" w:rsidP="0085763B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Growth locate</w:t>
            </w:r>
            <w:r w:rsidR="000B38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 mostly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at north west border</w:t>
            </w:r>
          </w:p>
          <w:p w:rsidR="00F16C4E" w:rsidRDefault="00F16C4E" w:rsidP="0085763B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16C4E" w:rsidRDefault="00F16C4E" w:rsidP="0085763B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Knob:</w:t>
            </w:r>
          </w:p>
          <w:p w:rsidR="00F16C4E" w:rsidRDefault="00F16C4E" w:rsidP="0085763B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Growth: 0 Acres</w:t>
            </w:r>
          </w:p>
          <w:p w:rsidR="00F16C4E" w:rsidRPr="00A64C12" w:rsidRDefault="00F16C4E" w:rsidP="0085763B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We had an error running the post script and the heat perimeter for </w:t>
            </w:r>
            <w:r w:rsidR="000B38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nob failed to export into the KMZ. </w:t>
            </w:r>
            <w:r w:rsidR="000B38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There are separate PDF’s where the perimeter is visible. Note, there was no change in perimeter.</w:t>
            </w: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2C" w:rsidRDefault="004C1D2C">
      <w:r>
        <w:separator/>
      </w:r>
    </w:p>
  </w:endnote>
  <w:endnote w:type="continuationSeparator" w:id="0">
    <w:p w:rsidR="004C1D2C" w:rsidRDefault="004C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2C" w:rsidRDefault="004C1D2C">
      <w:r>
        <w:separator/>
      </w:r>
    </w:p>
  </w:footnote>
  <w:footnote w:type="continuationSeparator" w:id="0">
    <w:p w:rsidR="004C1D2C" w:rsidRDefault="004C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51B4E"/>
    <w:rsid w:val="0007163B"/>
    <w:rsid w:val="000B3817"/>
    <w:rsid w:val="000D7833"/>
    <w:rsid w:val="001276B6"/>
    <w:rsid w:val="00162899"/>
    <w:rsid w:val="00177BEA"/>
    <w:rsid w:val="001937DE"/>
    <w:rsid w:val="002317F3"/>
    <w:rsid w:val="002B121F"/>
    <w:rsid w:val="002F56CB"/>
    <w:rsid w:val="00320259"/>
    <w:rsid w:val="003F2953"/>
    <w:rsid w:val="0043261E"/>
    <w:rsid w:val="0044265B"/>
    <w:rsid w:val="004573EB"/>
    <w:rsid w:val="00464F7C"/>
    <w:rsid w:val="004945C4"/>
    <w:rsid w:val="004C1D2C"/>
    <w:rsid w:val="005733C6"/>
    <w:rsid w:val="005872EB"/>
    <w:rsid w:val="005933CB"/>
    <w:rsid w:val="005C0A7A"/>
    <w:rsid w:val="005D74AE"/>
    <w:rsid w:val="006105E0"/>
    <w:rsid w:val="006348B8"/>
    <w:rsid w:val="00635C77"/>
    <w:rsid w:val="00693C16"/>
    <w:rsid w:val="0069452E"/>
    <w:rsid w:val="006E197D"/>
    <w:rsid w:val="006F3A04"/>
    <w:rsid w:val="007017E9"/>
    <w:rsid w:val="00752867"/>
    <w:rsid w:val="00786927"/>
    <w:rsid w:val="007937AE"/>
    <w:rsid w:val="007D1B06"/>
    <w:rsid w:val="007E0017"/>
    <w:rsid w:val="008035C2"/>
    <w:rsid w:val="00843F15"/>
    <w:rsid w:val="00846EEE"/>
    <w:rsid w:val="0085763B"/>
    <w:rsid w:val="0086207F"/>
    <w:rsid w:val="00882930"/>
    <w:rsid w:val="008A2972"/>
    <w:rsid w:val="008A6C85"/>
    <w:rsid w:val="008B6AA1"/>
    <w:rsid w:val="008D6B03"/>
    <w:rsid w:val="009549AB"/>
    <w:rsid w:val="009C3085"/>
    <w:rsid w:val="00A64C12"/>
    <w:rsid w:val="00AB48D8"/>
    <w:rsid w:val="00AC3088"/>
    <w:rsid w:val="00AD342D"/>
    <w:rsid w:val="00AF6798"/>
    <w:rsid w:val="00B20BC6"/>
    <w:rsid w:val="00B802A8"/>
    <w:rsid w:val="00BA4D11"/>
    <w:rsid w:val="00BB2B3E"/>
    <w:rsid w:val="00BE24D6"/>
    <w:rsid w:val="00C27845"/>
    <w:rsid w:val="00C56CE1"/>
    <w:rsid w:val="00C93357"/>
    <w:rsid w:val="00CA3B15"/>
    <w:rsid w:val="00CA3DD6"/>
    <w:rsid w:val="00D42799"/>
    <w:rsid w:val="00E07144"/>
    <w:rsid w:val="00E163F0"/>
    <w:rsid w:val="00E26E47"/>
    <w:rsid w:val="00E43E31"/>
    <w:rsid w:val="00E5160F"/>
    <w:rsid w:val="00E56C35"/>
    <w:rsid w:val="00E75672"/>
    <w:rsid w:val="00E93FDC"/>
    <w:rsid w:val="00EA0DAE"/>
    <w:rsid w:val="00EE15B7"/>
    <w:rsid w:val="00F16C4E"/>
    <w:rsid w:val="00F52877"/>
    <w:rsid w:val="00F86A4F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9F38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170</cp:revision>
  <cp:lastPrinted>2004-03-23T21:00:00Z</cp:lastPrinted>
  <dcterms:created xsi:type="dcterms:W3CDTF">2021-08-04T05:17:00Z</dcterms:created>
  <dcterms:modified xsi:type="dcterms:W3CDTF">2021-09-20T06:32:00Z</dcterms:modified>
  <dc:language>en-US</dc:language>
</cp:coreProperties>
</file>