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825"/>
        <w:gridCol w:w="2716"/>
        <w:gridCol w:w="2933"/>
      </w:tblGrid>
      <w:tr w:rsidR="009748D6" w:rsidRPr="000309F5" w:rsidTr="008D1723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Taboose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FD57F0">
              <w:rPr>
                <w:sz w:val="22"/>
                <w:szCs w:val="22"/>
              </w:rPr>
              <w:t>INF</w:t>
            </w:r>
            <w:r w:rsidR="004D6145">
              <w:rPr>
                <w:sz w:val="22"/>
                <w:szCs w:val="22"/>
              </w:rPr>
              <w:t>-00</w:t>
            </w:r>
            <w:r w:rsidR="00FD57F0">
              <w:rPr>
                <w:sz w:val="22"/>
                <w:szCs w:val="22"/>
              </w:rPr>
              <w:t>2018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CA-OVICC</w:t>
            </w:r>
          </w:p>
          <w:p w:rsidR="00EE601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760-873-2405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D2772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9,905</w:t>
            </w:r>
            <w:r w:rsidR="006E5E48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D2772C" w:rsidRPr="00D2772C">
              <w:rPr>
                <w:sz w:val="22"/>
                <w:szCs w:val="22"/>
              </w:rPr>
              <w:t>1,091</w:t>
            </w:r>
            <w:r w:rsidR="00C729A9">
              <w:rPr>
                <w:sz w:val="22"/>
                <w:szCs w:val="22"/>
              </w:rPr>
              <w:t xml:space="preserve"> Acre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7D4E02">
              <w:rPr>
                <w:sz w:val="22"/>
                <w:szCs w:val="22"/>
              </w:rPr>
              <w:t>previous night IR</w:t>
            </w:r>
            <w:r w:rsidR="004832B5">
              <w:rPr>
                <w:sz w:val="22"/>
                <w:szCs w:val="22"/>
              </w:rPr>
              <w:t xml:space="preserve"> </w:t>
            </w:r>
            <w:r w:rsidR="00FD57F0">
              <w:rPr>
                <w:sz w:val="22"/>
                <w:szCs w:val="22"/>
              </w:rPr>
              <w:t xml:space="preserve"> perimeter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D2772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8978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D2772C">
              <w:rPr>
                <w:sz w:val="22"/>
                <w:szCs w:val="22"/>
              </w:rPr>
              <w:t>16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2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 w:rsidTr="008D1723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McBride</w:t>
            </w:r>
          </w:p>
          <w:p w:rsidR="00D069EC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619-318-7694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FD57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="007D4E02">
              <w:rPr>
                <w:sz w:val="22"/>
                <w:szCs w:val="22"/>
              </w:rPr>
              <w:t>8</w:t>
            </w:r>
            <w:r w:rsidR="00D2772C">
              <w:rPr>
                <w:sz w:val="22"/>
                <w:szCs w:val="22"/>
              </w:rPr>
              <w:t>6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FD57F0" w:rsidP="00BD69D4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- Carl </w:t>
            </w:r>
            <w:r w:rsidR="004D6145">
              <w:rPr>
                <w:sz w:val="22"/>
                <w:szCs w:val="22"/>
              </w:rPr>
              <w:t>/</w:t>
            </w:r>
            <w:r w:rsidR="00BD69D4">
              <w:rPr>
                <w:sz w:val="22"/>
                <w:szCs w:val="22"/>
              </w:rPr>
              <w:t>Chris</w:t>
            </w:r>
          </w:p>
        </w:tc>
      </w:tr>
      <w:tr w:rsidR="009748D6" w:rsidRPr="000309F5" w:rsidTr="008D1723">
        <w:trPr>
          <w:trHeight w:val="630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D277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6E5E48">
              <w:rPr>
                <w:sz w:val="22"/>
                <w:szCs w:val="22"/>
              </w:rPr>
              <w:t>1</w:t>
            </w:r>
            <w:r w:rsidR="00C729A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D2772C">
              <w:rPr>
                <w:sz w:val="22"/>
                <w:szCs w:val="22"/>
              </w:rPr>
              <w:t>2100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FD57F0" w:rsidRPr="00FD57F0">
              <w:rPr>
                <w:b/>
                <w:sz w:val="22"/>
                <w:szCs w:val="22"/>
              </w:rPr>
              <w:t>/incident_specific_data/calif_s/!2019_Incidents/</w:t>
            </w:r>
            <w:r w:rsidR="006E5E48">
              <w:rPr>
                <w:b/>
                <w:sz w:val="22"/>
                <w:szCs w:val="22"/>
              </w:rPr>
              <w:t>CA-INF-002018_Taboose/IR/2019091</w:t>
            </w:r>
            <w:r w:rsidR="00D2772C">
              <w:rPr>
                <w:b/>
                <w:sz w:val="22"/>
                <w:szCs w:val="22"/>
              </w:rPr>
              <w:t>7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D277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C729A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D2772C">
              <w:rPr>
                <w:sz w:val="22"/>
                <w:szCs w:val="22"/>
              </w:rPr>
              <w:t>2300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5275"/>
        </w:trPr>
        <w:tc>
          <w:tcPr>
            <w:tcW w:w="500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D57F0" w:rsidRDefault="00FD57F0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BE7B76" w:rsidRDefault="00BE7B76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</w:t>
            </w:r>
            <w:r w:rsidR="007D4E02">
              <w:rPr>
                <w:sz w:val="22"/>
                <w:szCs w:val="22"/>
              </w:rPr>
              <w:t xml:space="preserve"> </w:t>
            </w:r>
            <w:r w:rsidR="00C729A9">
              <w:rPr>
                <w:sz w:val="22"/>
                <w:szCs w:val="22"/>
              </w:rPr>
              <w:t xml:space="preserve">previous night’s IR perimeter. </w:t>
            </w:r>
          </w:p>
          <w:p w:rsidR="0070406A" w:rsidRPr="00BE7B76" w:rsidRDefault="0070406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D2772C">
              <w:rPr>
                <w:sz w:val="22"/>
                <w:szCs w:val="22"/>
              </w:rPr>
              <w:t>8,814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D2772C">
              <w:rPr>
                <w:sz w:val="22"/>
                <w:szCs w:val="22"/>
              </w:rPr>
              <w:t xml:space="preserve">9,905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7D4E02">
              <w:rPr>
                <w:sz w:val="22"/>
                <w:szCs w:val="22"/>
              </w:rPr>
              <w:t>1</w:t>
            </w:r>
            <w:r w:rsidR="00D2772C">
              <w:rPr>
                <w:sz w:val="22"/>
                <w:szCs w:val="22"/>
              </w:rPr>
              <w:t>,091</w:t>
            </w:r>
            <w:r w:rsidR="00483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7162AB" w:rsidRDefault="007D4E02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 perimeter growth was 1</w:t>
            </w:r>
            <w:r w:rsidR="00D2772C">
              <w:rPr>
                <w:sz w:val="22"/>
                <w:szCs w:val="22"/>
              </w:rPr>
              <w:t>,091</w:t>
            </w:r>
            <w:r>
              <w:rPr>
                <w:sz w:val="22"/>
                <w:szCs w:val="22"/>
              </w:rPr>
              <w:t xml:space="preserve"> acre</w:t>
            </w:r>
            <w:r w:rsidR="00D2772C">
              <w:rPr>
                <w:sz w:val="22"/>
                <w:szCs w:val="22"/>
              </w:rPr>
              <w:t>s</w:t>
            </w:r>
            <w:r w:rsidR="00BF1A84">
              <w:rPr>
                <w:sz w:val="22"/>
                <w:szCs w:val="22"/>
              </w:rPr>
              <w:t xml:space="preserve">. </w:t>
            </w:r>
            <w:r w:rsidR="008147DD">
              <w:rPr>
                <w:sz w:val="22"/>
                <w:szCs w:val="22"/>
              </w:rPr>
              <w:t xml:space="preserve"> All within Wilderness boundary.</w:t>
            </w:r>
            <w:r w:rsidR="00BF1A84">
              <w:rPr>
                <w:sz w:val="22"/>
                <w:szCs w:val="22"/>
              </w:rPr>
              <w:t xml:space="preserve"> </w:t>
            </w:r>
            <w:r w:rsidR="00D2772C">
              <w:rPr>
                <w:sz w:val="22"/>
                <w:szCs w:val="22"/>
              </w:rPr>
              <w:t>Large areas of growth with Intense and scattered heat</w:t>
            </w:r>
            <w:r w:rsidR="00CA55DA">
              <w:rPr>
                <w:sz w:val="22"/>
                <w:szCs w:val="22"/>
              </w:rPr>
              <w:t xml:space="preserve"> along Shingle Hill B</w:t>
            </w:r>
            <w:r w:rsidR="008147DD">
              <w:rPr>
                <w:sz w:val="22"/>
                <w:szCs w:val="22"/>
              </w:rPr>
              <w:t>ench</w:t>
            </w:r>
            <w:r w:rsidR="00CA55DA">
              <w:rPr>
                <w:sz w:val="22"/>
                <w:szCs w:val="22"/>
              </w:rPr>
              <w:t>, Southeast of Taboose Creek. Small areas of perimeter growth observed north and south of Mountain Creek</w:t>
            </w:r>
          </w:p>
          <w:p w:rsidR="007D4E02" w:rsidRDefault="007D4E02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7162AB" w:rsidRDefault="004F53B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>–</w:t>
            </w:r>
            <w:r w:rsidR="00C216A0">
              <w:rPr>
                <w:sz w:val="22"/>
                <w:szCs w:val="22"/>
              </w:rPr>
              <w:t xml:space="preserve"> </w:t>
            </w:r>
            <w:r w:rsidR="00CA55DA">
              <w:rPr>
                <w:sz w:val="22"/>
                <w:szCs w:val="22"/>
              </w:rPr>
              <w:t>Along new areas of perimeter growth on Shingle Mill Bench and Mountain Creek</w:t>
            </w:r>
            <w:proofErr w:type="gramStart"/>
            <w:r w:rsidR="00CA55DA">
              <w:rPr>
                <w:sz w:val="22"/>
                <w:szCs w:val="22"/>
              </w:rPr>
              <w:t>..</w:t>
            </w:r>
            <w:proofErr w:type="gramEnd"/>
            <w:r w:rsidR="00CA55DA">
              <w:rPr>
                <w:sz w:val="22"/>
                <w:szCs w:val="22"/>
              </w:rPr>
              <w:t xml:space="preserve">  Mapped multiple areas in the interior of fire</w:t>
            </w:r>
            <w:r w:rsidR="00DA42F7">
              <w:rPr>
                <w:sz w:val="22"/>
                <w:szCs w:val="22"/>
              </w:rPr>
              <w:t xml:space="preserve"> </w:t>
            </w:r>
            <w:r w:rsidR="00CA55DA">
              <w:rPr>
                <w:sz w:val="22"/>
                <w:szCs w:val="22"/>
              </w:rPr>
              <w:t>near Stecker Flat</w:t>
            </w:r>
          </w:p>
          <w:p w:rsidR="00C216A0" w:rsidRDefault="00C216A0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8D1723">
              <w:rPr>
                <w:sz w:val="22"/>
                <w:szCs w:val="22"/>
              </w:rPr>
              <w:t>Interior</w:t>
            </w:r>
            <w:r w:rsidR="007D4E02">
              <w:rPr>
                <w:sz w:val="22"/>
                <w:szCs w:val="22"/>
              </w:rPr>
              <w:t xml:space="preserve"> along western perimeter</w:t>
            </w:r>
            <w:r w:rsidR="00CA55DA">
              <w:rPr>
                <w:sz w:val="22"/>
                <w:szCs w:val="22"/>
              </w:rPr>
              <w:t xml:space="preserve"> coincident with Intense Heat</w:t>
            </w:r>
            <w:r w:rsidR="008D1723">
              <w:rPr>
                <w:sz w:val="22"/>
                <w:szCs w:val="22"/>
              </w:rPr>
              <w:t xml:space="preserve">, East and West </w:t>
            </w:r>
            <w:r w:rsidR="007D4E02">
              <w:rPr>
                <w:sz w:val="22"/>
                <w:szCs w:val="22"/>
              </w:rPr>
              <w:t>sides of</w:t>
            </w:r>
            <w:r w:rsidR="008D1723">
              <w:rPr>
                <w:sz w:val="22"/>
                <w:szCs w:val="22"/>
              </w:rPr>
              <w:t xml:space="preserve"> Stecker Flat.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 xml:space="preserve">– </w:t>
            </w:r>
            <w:r w:rsidR="0070406A">
              <w:rPr>
                <w:sz w:val="22"/>
                <w:szCs w:val="22"/>
              </w:rPr>
              <w:t>In vegetated drainages and behind scattered and intense heat.</w:t>
            </w:r>
            <w:r w:rsidR="008D1723">
              <w:rPr>
                <w:sz w:val="22"/>
                <w:szCs w:val="22"/>
              </w:rPr>
              <w:t xml:space="preserve">  All in the </w:t>
            </w:r>
            <w:r w:rsidR="00CA55DA">
              <w:rPr>
                <w:sz w:val="22"/>
                <w:szCs w:val="22"/>
              </w:rPr>
              <w:t>John Muir Wilderness area</w:t>
            </w:r>
            <w:r w:rsidR="008D1723">
              <w:rPr>
                <w:sz w:val="22"/>
                <w:szCs w:val="22"/>
              </w:rPr>
              <w:t xml:space="preserve"> of the incident</w:t>
            </w:r>
            <w:r w:rsidR="00CA55DA">
              <w:rPr>
                <w:sz w:val="22"/>
                <w:szCs w:val="22"/>
              </w:rPr>
              <w:t xml:space="preserve">.  Couple of Isolated heat sources </w:t>
            </w:r>
            <w:r w:rsidR="00EC3659">
              <w:rPr>
                <w:sz w:val="22"/>
                <w:szCs w:val="22"/>
              </w:rPr>
              <w:t>outside</w:t>
            </w:r>
            <w:r w:rsidR="00CA55DA">
              <w:rPr>
                <w:sz w:val="22"/>
                <w:szCs w:val="22"/>
              </w:rPr>
              <w:t xml:space="preserve"> perime</w:t>
            </w:r>
            <w:r w:rsidR="00EC3659">
              <w:rPr>
                <w:sz w:val="22"/>
                <w:szCs w:val="22"/>
              </w:rPr>
              <w:t>ter south of perimeter in Shingle Mill Bench.</w:t>
            </w:r>
            <w:bookmarkStart w:id="0" w:name="_GoBack"/>
            <w:bookmarkEnd w:id="0"/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 and other apps.</w:t>
            </w:r>
            <w:r w:rsidR="00BF1A84">
              <w:rPr>
                <w:sz w:val="22"/>
                <w:szCs w:val="22"/>
              </w:rPr>
              <w:t xml:space="preserve">  Isolated heat shapefile contains Lat/Long in attribute table.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76" w:rsidRDefault="00E64D76">
      <w:r>
        <w:separator/>
      </w:r>
    </w:p>
  </w:endnote>
  <w:endnote w:type="continuationSeparator" w:id="0">
    <w:p w:rsidR="00E64D76" w:rsidRDefault="00E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76" w:rsidRDefault="00E64D76">
      <w:r>
        <w:separator/>
      </w:r>
    </w:p>
  </w:footnote>
  <w:footnote w:type="continuationSeparator" w:id="0">
    <w:p w:rsidR="00E64D76" w:rsidRDefault="00E6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230B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185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46865"/>
    <w:rsid w:val="004504DD"/>
    <w:rsid w:val="00453305"/>
    <w:rsid w:val="00455601"/>
    <w:rsid w:val="00455B4D"/>
    <w:rsid w:val="0046492B"/>
    <w:rsid w:val="00465C14"/>
    <w:rsid w:val="004801DC"/>
    <w:rsid w:val="004832B5"/>
    <w:rsid w:val="00492553"/>
    <w:rsid w:val="00496D87"/>
    <w:rsid w:val="004A278A"/>
    <w:rsid w:val="004B1AC8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12E6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6E5E48"/>
    <w:rsid w:val="0070406A"/>
    <w:rsid w:val="00710C55"/>
    <w:rsid w:val="007162AB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B5B1E"/>
    <w:rsid w:val="007C7D3F"/>
    <w:rsid w:val="007D3062"/>
    <w:rsid w:val="007D3508"/>
    <w:rsid w:val="007D4E02"/>
    <w:rsid w:val="007E1830"/>
    <w:rsid w:val="007E4702"/>
    <w:rsid w:val="00802A29"/>
    <w:rsid w:val="0081292E"/>
    <w:rsid w:val="008147DD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9785E"/>
    <w:rsid w:val="008A63A0"/>
    <w:rsid w:val="008B1CE1"/>
    <w:rsid w:val="008C0942"/>
    <w:rsid w:val="008D103B"/>
    <w:rsid w:val="008D1723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9F3550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266D9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D69D4"/>
    <w:rsid w:val="00BE7B76"/>
    <w:rsid w:val="00BE7DDD"/>
    <w:rsid w:val="00BF1A84"/>
    <w:rsid w:val="00C06328"/>
    <w:rsid w:val="00C14301"/>
    <w:rsid w:val="00C16A2D"/>
    <w:rsid w:val="00C216A0"/>
    <w:rsid w:val="00C23761"/>
    <w:rsid w:val="00C31E53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729A9"/>
    <w:rsid w:val="00C85B2E"/>
    <w:rsid w:val="00C9207C"/>
    <w:rsid w:val="00C96F98"/>
    <w:rsid w:val="00CA1814"/>
    <w:rsid w:val="00CA1EC6"/>
    <w:rsid w:val="00CA3F57"/>
    <w:rsid w:val="00CA55DA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2772C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DF7784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64D76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C3659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C4DBB"/>
    <w:rsid w:val="00FD144E"/>
    <w:rsid w:val="00FD26FE"/>
    <w:rsid w:val="00FD55B7"/>
    <w:rsid w:val="00FD57F0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19</cp:revision>
  <cp:lastPrinted>2004-03-23T21:00:00Z</cp:lastPrinted>
  <dcterms:created xsi:type="dcterms:W3CDTF">2019-09-08T04:49:00Z</dcterms:created>
  <dcterms:modified xsi:type="dcterms:W3CDTF">2019-09-17T05:42:00Z</dcterms:modified>
</cp:coreProperties>
</file>