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793" w:topFromText="0" w:vertAnchor="pag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8" w:type="dxa"/>
        </w:tblCellMar>
        <w:tblLook w:firstRow="0" w:noVBand="0" w:lastRow="0" w:firstColumn="0" w:lastColumn="0" w:noHBand="0" w:val="0000"/>
      </w:tblPr>
      <w:tblGrid>
        <w:gridCol w:w="2059"/>
        <w:gridCol w:w="2236"/>
        <w:gridCol w:w="1"/>
        <w:gridCol w:w="2839"/>
        <w:gridCol w:w="1"/>
        <w:gridCol w:w="3663"/>
      </w:tblGrid>
      <w:tr>
        <w:trPr>
          <w:trHeight w:val="1430"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Incident Name:</w:t>
            </w:r>
          </w:p>
          <w:p>
            <w:pPr>
              <w:pStyle w:val="Normal"/>
              <w:spacing w:lineRule="auto" w:line="360"/>
              <w:rPr/>
            </w:pPr>
            <w:r>
              <w:rPr>
                <w:sz w:val="20"/>
                <w:szCs w:val="20"/>
              </w:rPr>
              <w:t>Bobcat (CA)</w:t>
            </w:r>
          </w:p>
          <w:p>
            <w:pPr>
              <w:pStyle w:val="Normal"/>
              <w:spacing w:lineRule="auto" w:line="360"/>
              <w:rPr/>
            </w:pPr>
            <w:r>
              <w:rPr>
                <w:sz w:val="22"/>
                <w:szCs w:val="22"/>
              </w:rPr>
              <w:t>(CA-ANF-003687)</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IR Interpreter(s):</w:t>
            </w:r>
          </w:p>
          <w:p>
            <w:pPr>
              <w:pStyle w:val="Normal"/>
              <w:rPr/>
            </w:pPr>
            <w:r>
              <w:rPr>
                <w:sz w:val="20"/>
                <w:szCs w:val="20"/>
              </w:rPr>
              <w:t>Julian Mesick</w:t>
            </w:r>
          </w:p>
          <w:p>
            <w:pPr>
              <w:pStyle w:val="Normal"/>
              <w:rPr>
                <w:sz w:val="20"/>
                <w:szCs w:val="20"/>
              </w:rPr>
            </w:pPr>
            <w:r>
              <w:rPr>
                <w:sz w:val="20"/>
                <w:szCs w:val="20"/>
              </w:rPr>
            </w:r>
          </w:p>
          <w:p>
            <w:pPr>
              <w:pStyle w:val="Normal"/>
              <w:rPr/>
            </w:pPr>
            <w:r>
              <w:rPr>
                <w:sz w:val="20"/>
                <w:szCs w:val="20"/>
              </w:rPr>
              <w:t>mesickj@gmail.com</w:t>
            </w:r>
          </w:p>
          <w:p>
            <w:pPr>
              <w:pStyle w:val="Normal"/>
              <w:rPr>
                <w:rStyle w:val="InternetLink"/>
                <w:sz w:val="20"/>
                <w:szCs w:val="20"/>
              </w:rPr>
            </w:pPr>
            <w:r>
              <w:rPr>
                <w:sz w:val="20"/>
                <w:szCs w:val="20"/>
              </w:rPr>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Local Dispatch:</w:t>
            </w:r>
          </w:p>
          <w:p>
            <w:pPr>
              <w:pStyle w:val="Normal"/>
              <w:spacing w:lineRule="auto" w:line="360"/>
              <w:rPr/>
            </w:pPr>
            <w:r>
              <w:rPr>
                <w:sz w:val="20"/>
                <w:szCs w:val="20"/>
              </w:rPr>
              <w:t xml:space="preserve">Angeles NF ECC </w:t>
              <w:br/>
              <w:t>(661-723-3620)</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Interpreted Size:</w:t>
            </w:r>
          </w:p>
          <w:p>
            <w:pPr>
              <w:pStyle w:val="Normal"/>
              <w:spacing w:lineRule="auto" w:line="360"/>
              <w:rPr/>
            </w:pPr>
            <w:r>
              <w:rPr>
                <w:sz w:val="20"/>
                <w:szCs w:val="20"/>
              </w:rPr>
              <w:t>114,</w:t>
            </w:r>
            <w:r>
              <w:rPr>
                <w:sz w:val="20"/>
                <w:szCs w:val="20"/>
              </w:rPr>
              <w:t>69</w:t>
            </w:r>
            <w:r>
              <w:rPr>
                <w:sz w:val="20"/>
                <w:szCs w:val="20"/>
              </w:rPr>
              <w:t>5 Acres</w:t>
            </w:r>
          </w:p>
          <w:p>
            <w:pPr>
              <w:pStyle w:val="Normal"/>
              <w:spacing w:lineRule="auto" w:line="360"/>
              <w:rPr>
                <w:sz w:val="20"/>
                <w:szCs w:val="20"/>
              </w:rPr>
            </w:pPr>
            <w:r>
              <w:rPr>
                <w:b/>
                <w:sz w:val="20"/>
                <w:szCs w:val="20"/>
              </w:rPr>
              <w:t>Growth last period:</w:t>
            </w:r>
          </w:p>
          <w:p>
            <w:pPr>
              <w:pStyle w:val="Normal"/>
              <w:spacing w:lineRule="auto" w:line="360"/>
              <w:rPr/>
            </w:pPr>
            <w:r>
              <w:rPr>
                <w:sz w:val="20"/>
                <w:szCs w:val="20"/>
              </w:rPr>
              <w:t>10</w:t>
            </w:r>
            <w:r>
              <w:rPr>
                <w:sz w:val="20"/>
                <w:szCs w:val="20"/>
              </w:rPr>
              <w:t xml:space="preserve"> Acres</w:t>
            </w:r>
          </w:p>
        </w:tc>
      </w:tr>
      <w:tr>
        <w:trPr>
          <w:trHeight w:val="1059"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Flight Time:</w:t>
            </w:r>
            <w:r>
              <w:rPr>
                <w:b w:val="false"/>
                <w:bCs w:val="false"/>
                <w:sz w:val="20"/>
                <w:szCs w:val="20"/>
              </w:rPr>
              <w:t xml:space="preserve"> 22</w:t>
            </w:r>
            <w:r>
              <w:rPr>
                <w:b w:val="false"/>
                <w:bCs w:val="false"/>
                <w:sz w:val="20"/>
                <w:szCs w:val="20"/>
              </w:rPr>
              <w:t>44</w:t>
            </w:r>
          </w:p>
          <w:p>
            <w:pPr>
              <w:pStyle w:val="Normal"/>
              <w:spacing w:lineRule="auto" w:line="360"/>
              <w:rPr/>
            </w:pPr>
            <w:r>
              <w:rPr>
                <w:sz w:val="20"/>
                <w:szCs w:val="20"/>
              </w:rPr>
              <w:t xml:space="preserve"> </w:t>
            </w:r>
            <w:r>
              <w:rPr>
                <w:sz w:val="20"/>
                <w:szCs w:val="20"/>
              </w:rPr>
              <w:t>(PDT)</w:t>
            </w:r>
          </w:p>
          <w:p>
            <w:pPr>
              <w:pStyle w:val="Normal"/>
              <w:spacing w:lineRule="auto" w:line="360"/>
              <w:rPr/>
            </w:pPr>
            <w:r>
              <w:rPr>
                <w:b/>
                <w:sz w:val="20"/>
                <w:szCs w:val="20"/>
              </w:rPr>
              <w:t>Flight Date:</w:t>
            </w:r>
            <w:r>
              <w:rPr>
                <w:b w:val="false"/>
                <w:bCs w:val="false"/>
                <w:sz w:val="20"/>
                <w:szCs w:val="20"/>
              </w:rPr>
              <w:t xml:space="preserve"> </w:t>
            </w:r>
            <w:r>
              <w:rPr>
                <w:b w:val="false"/>
                <w:bCs w:val="false"/>
                <w:sz w:val="20"/>
                <w:szCs w:val="20"/>
              </w:rPr>
              <w:t>10</w:t>
            </w:r>
            <w:r>
              <w:rPr>
                <w:b w:val="false"/>
                <w:bCs w:val="false"/>
                <w:sz w:val="20"/>
                <w:szCs w:val="20"/>
              </w:rPr>
              <w:t>/0</w:t>
            </w:r>
            <w:r>
              <w:rPr>
                <w:b w:val="false"/>
                <w:bCs w:val="false"/>
                <w:sz w:val="20"/>
                <w:szCs w:val="20"/>
              </w:rPr>
              <w:t>1</w:t>
            </w:r>
            <w:r>
              <w:rPr>
                <w:b w:val="false"/>
                <w:bCs w:val="false"/>
                <w:sz w:val="20"/>
                <w:szCs w:val="20"/>
              </w:rPr>
              <w:t>/20</w:t>
            </w:r>
          </w:p>
          <w:p>
            <w:pPr>
              <w:pStyle w:val="Normal"/>
              <w:spacing w:lineRule="auto" w:line="360"/>
              <w:rPr>
                <w:sz w:val="20"/>
                <w:szCs w:val="20"/>
              </w:rPr>
            </w:pPr>
            <w:r>
              <w:rPr>
                <w:sz w:val="20"/>
                <w:szCs w:val="20"/>
              </w:rPr>
              <w:t xml:space="preserve"> </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sz w:val="20"/>
                <w:szCs w:val="20"/>
              </w:rPr>
            </w:pPr>
            <w:r>
              <w:rPr>
                <w:b/>
                <w:sz w:val="20"/>
                <w:szCs w:val="20"/>
              </w:rPr>
              <w:t>Interpreter(s) location:</w:t>
            </w:r>
          </w:p>
          <w:p>
            <w:pPr>
              <w:pStyle w:val="Normal"/>
              <w:spacing w:lineRule="auto" w:line="360"/>
              <w:rPr>
                <w:sz w:val="20"/>
                <w:szCs w:val="20"/>
              </w:rPr>
            </w:pPr>
            <w:r>
              <w:rPr>
                <w:sz w:val="20"/>
                <w:szCs w:val="20"/>
              </w:rPr>
              <w:t>Cedar City, UT</w:t>
            </w:r>
          </w:p>
          <w:p>
            <w:pPr>
              <w:pStyle w:val="Normal"/>
              <w:spacing w:lineRule="auto" w:line="360"/>
              <w:rPr>
                <w:b/>
                <w:b/>
                <w:sz w:val="20"/>
                <w:szCs w:val="20"/>
              </w:rPr>
            </w:pPr>
            <w:r>
              <w:rPr>
                <w:b/>
                <w:sz w:val="20"/>
                <w:szCs w:val="20"/>
              </w:rPr>
              <w:t>Interpreter(s) Phone:</w:t>
            </w:r>
          </w:p>
          <w:p>
            <w:pPr>
              <w:pStyle w:val="Normal"/>
              <w:spacing w:lineRule="auto" w:line="360"/>
              <w:rPr/>
            </w:pPr>
            <w:r>
              <w:rPr>
                <w:sz w:val="20"/>
                <w:szCs w:val="20"/>
              </w:rPr>
              <w:t>425-583-4091</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GACC IR Liaison:</w:t>
            </w:r>
          </w:p>
          <w:p>
            <w:pPr>
              <w:pStyle w:val="Normal"/>
              <w:spacing w:lineRule="auto" w:line="360"/>
              <w:rPr/>
            </w:pPr>
            <w:r>
              <w:rPr>
                <w:sz w:val="20"/>
                <w:szCs w:val="20"/>
              </w:rPr>
              <w:t>Kyle Felker</w:t>
            </w:r>
          </w:p>
          <w:p>
            <w:pPr>
              <w:pStyle w:val="Normal"/>
              <w:spacing w:lineRule="auto" w:line="360"/>
              <w:rPr>
                <w:b/>
                <w:b/>
                <w:sz w:val="20"/>
                <w:szCs w:val="20"/>
              </w:rPr>
            </w:pPr>
            <w:r>
              <w:rPr>
                <w:b/>
                <w:sz w:val="20"/>
                <w:szCs w:val="20"/>
              </w:rPr>
              <w:t>GACC IR Liaison Phone:</w:t>
            </w:r>
          </w:p>
          <w:p>
            <w:pPr>
              <w:pStyle w:val="Normal"/>
              <w:spacing w:lineRule="auto" w:line="360"/>
              <w:rPr/>
            </w:pPr>
            <w:r>
              <w:rPr>
                <w:sz w:val="20"/>
                <w:szCs w:val="20"/>
              </w:rPr>
              <w:t>530-251-6112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National Coordinator:</w:t>
            </w:r>
          </w:p>
          <w:p>
            <w:pPr>
              <w:pStyle w:val="Normal"/>
              <w:spacing w:lineRule="auto" w:line="360"/>
              <w:rPr/>
            </w:pPr>
            <w:r>
              <w:rPr>
                <w:sz w:val="20"/>
                <w:szCs w:val="20"/>
              </w:rPr>
              <w:t>Tom Mellin</w:t>
            </w:r>
          </w:p>
          <w:p>
            <w:pPr>
              <w:pStyle w:val="Normal"/>
              <w:spacing w:lineRule="auto" w:line="360"/>
              <w:rPr>
                <w:b/>
                <w:b/>
                <w:sz w:val="20"/>
                <w:szCs w:val="20"/>
              </w:rPr>
            </w:pPr>
            <w:r>
              <w:rPr>
                <w:b/>
                <w:sz w:val="20"/>
                <w:szCs w:val="20"/>
              </w:rPr>
              <w:t>National Coord. Phone:</w:t>
            </w:r>
          </w:p>
          <w:p>
            <w:pPr>
              <w:pStyle w:val="Normal"/>
              <w:spacing w:lineRule="auto" w:line="360"/>
              <w:rPr/>
            </w:pPr>
            <w:r>
              <w:rPr>
                <w:sz w:val="20"/>
                <w:szCs w:val="20"/>
              </w:rPr>
              <w:t>505-842-3845</w:t>
            </w:r>
          </w:p>
        </w:tc>
      </w:tr>
      <w:tr>
        <w:trPr>
          <w:trHeight w:val="528" w:hRule="atLeast"/>
        </w:trPr>
        <w:tc>
          <w:tcPr>
            <w:tcW w:w="2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Ordered By:</w:t>
            </w:r>
          </w:p>
          <w:p>
            <w:pPr>
              <w:pStyle w:val="Normal"/>
              <w:spacing w:lineRule="auto" w:line="360"/>
              <w:rPr/>
            </w:pPr>
            <w:r>
              <w:rPr>
                <w:sz w:val="20"/>
                <w:szCs w:val="20"/>
              </w:rPr>
              <w:t>Jay Sartoris</w:t>
            </w:r>
          </w:p>
        </w:tc>
        <w:tc>
          <w:tcPr>
            <w:tcW w:w="22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 Number:</w:t>
            </w:r>
          </w:p>
          <w:p>
            <w:pPr>
              <w:pStyle w:val="Normal"/>
              <w:spacing w:lineRule="auto" w:line="360"/>
              <w:rPr/>
            </w:pPr>
            <w:r>
              <w:rPr>
                <w:sz w:val="20"/>
                <w:szCs w:val="20"/>
              </w:rPr>
              <w:t>53</w:t>
            </w:r>
            <w:r>
              <w:rPr>
                <w:sz w:val="20"/>
                <w:szCs w:val="20"/>
              </w:rPr>
              <w:t>7</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Aircraft/Scanner System:</w:t>
            </w:r>
          </w:p>
          <w:p>
            <w:pPr>
              <w:pStyle w:val="Normal"/>
              <w:spacing w:lineRule="auto" w:line="360"/>
              <w:rPr/>
            </w:pPr>
            <w:r>
              <w:rPr>
                <w:sz w:val="20"/>
                <w:szCs w:val="20"/>
              </w:rPr>
              <w:t>N66GW/FireMapper 2</w:t>
            </w:r>
          </w:p>
        </w:tc>
        <w:tc>
          <w:tcPr>
            <w:tcW w:w="3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Pilots/Techs:</w:t>
            </w:r>
          </w:p>
          <w:p>
            <w:pPr>
              <w:pStyle w:val="Normal"/>
              <w:spacing w:lineRule="auto" w:line="360"/>
              <w:rPr/>
            </w:pPr>
            <w:r>
              <w:rPr>
                <w:sz w:val="19"/>
                <w:szCs w:val="19"/>
                <w:shd w:fill="FFFFFF" w:val="clear"/>
              </w:rPr>
              <w:t xml:space="preserve">Mandy, Atkin </w:t>
            </w:r>
          </w:p>
        </w:tc>
      </w:tr>
      <w:tr>
        <w:trPr>
          <w:trHeight w:val="782"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pPr>
            <w:r>
              <w:rPr>
                <w:b/>
                <w:sz w:val="20"/>
                <w:szCs w:val="20"/>
              </w:rPr>
              <w:t>IRIN Comments on imagery:</w:t>
            </w:r>
          </w:p>
          <w:p>
            <w:pPr>
              <w:pStyle w:val="Normal"/>
              <w:spacing w:lineRule="auto" w:line="360"/>
              <w:rPr/>
            </w:pPr>
            <w:r>
              <w:rPr>
                <w:sz w:val="20"/>
                <w:szCs w:val="20"/>
              </w:rPr>
              <w:t xml:space="preserve">Imagery appeared to have up to </w:t>
            </w:r>
            <w:r>
              <w:rPr>
                <w:sz w:val="20"/>
                <w:szCs w:val="20"/>
              </w:rPr>
              <w:t>9</w:t>
            </w:r>
            <w:r>
              <w:rPr>
                <w:sz w:val="20"/>
                <w:szCs w:val="20"/>
              </w:rPr>
              <w:t xml:space="preserve">0 ft ground error. </w:t>
            </w:r>
            <w:r>
              <w:rPr>
                <w:sz w:val="20"/>
                <w:szCs w:val="20"/>
              </w:rPr>
              <w:t>Gaps in imagery.</w:t>
            </w:r>
          </w:p>
        </w:tc>
        <w:tc>
          <w:tcPr>
            <w:tcW w:w="28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Weather at time of flight</w:t>
            </w:r>
          </w:p>
          <w:p>
            <w:pPr>
              <w:pStyle w:val="Normal"/>
              <w:spacing w:lineRule="auto" w:line="360"/>
              <w:rPr/>
            </w:pPr>
            <w:r>
              <w:rPr>
                <w:sz w:val="20"/>
                <w:szCs w:val="20"/>
              </w:rPr>
              <w:t>Clear</w:t>
            </w:r>
          </w:p>
        </w:tc>
        <w:tc>
          <w:tcPr>
            <w:tcW w:w="3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20"/>
                <w:szCs w:val="20"/>
              </w:rPr>
            </w:pPr>
            <w:r>
              <w:rPr>
                <w:b/>
                <w:sz w:val="20"/>
                <w:szCs w:val="20"/>
              </w:rPr>
              <w:t>Flight Objective:</w:t>
            </w:r>
          </w:p>
          <w:p>
            <w:pPr>
              <w:pStyle w:val="Normal"/>
              <w:rPr>
                <w:sz w:val="20"/>
                <w:szCs w:val="20"/>
              </w:rPr>
            </w:pPr>
            <w:r>
              <w:rPr>
                <w:sz w:val="20"/>
                <w:szCs w:val="20"/>
              </w:rPr>
              <w:t>Map heat perimeter, intense, scattered, and isolated heat</w:t>
            </w:r>
          </w:p>
          <w:p>
            <w:pPr>
              <w:pStyle w:val="Normal"/>
              <w:rPr>
                <w:sz w:val="20"/>
                <w:szCs w:val="20"/>
              </w:rPr>
            </w:pPr>
            <w:r>
              <w:rPr>
                <w:sz w:val="20"/>
                <w:szCs w:val="20"/>
              </w:rPr>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Imagery Received by Interpreter:</w:t>
            </w:r>
          </w:p>
          <w:p>
            <w:pPr>
              <w:pStyle w:val="Normal"/>
              <w:spacing w:lineRule="auto" w:line="360"/>
              <w:rPr/>
            </w:pPr>
            <w:r>
              <w:rPr>
                <w:sz w:val="18"/>
                <w:szCs w:val="18"/>
              </w:rPr>
              <w:t>10/0</w:t>
            </w:r>
            <w:r>
              <w:rPr>
                <w:sz w:val="18"/>
                <w:szCs w:val="18"/>
              </w:rPr>
              <w:t>2</w:t>
            </w:r>
            <w:r>
              <w:rPr>
                <w:sz w:val="18"/>
                <w:szCs w:val="18"/>
              </w:rPr>
              <w:t>/20 @ 0</w:t>
            </w:r>
            <w:r>
              <w:rPr>
                <w:sz w:val="18"/>
                <w:szCs w:val="18"/>
              </w:rPr>
              <w:t>217</w:t>
            </w:r>
            <w:r>
              <w:rPr>
                <w:sz w:val="18"/>
                <w:szCs w:val="18"/>
              </w:rPr>
              <w:t xml:space="preserve">  (PDT)</w:t>
            </w:r>
          </w:p>
        </w:tc>
        <w:tc>
          <w:tcPr>
            <w:tcW w:w="6504"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Type of media for final pr</w:t>
            </w:r>
            <w:r>
              <w:rPr>
                <w:b/>
                <w:bCs/>
                <w:sz w:val="18"/>
                <w:szCs w:val="18"/>
              </w:rPr>
              <w:t>oduct:</w:t>
            </w:r>
            <w:r>
              <w:rPr>
                <w:b w:val="false"/>
                <w:bCs w:val="false"/>
                <w:sz w:val="18"/>
                <w:szCs w:val="18"/>
              </w:rPr>
              <w:t xml:space="preserve"> pdf maps,</w:t>
            </w:r>
            <w:r>
              <w:rPr>
                <w:sz w:val="18"/>
                <w:szCs w:val="18"/>
              </w:rPr>
              <w:t xml:space="preserve"> IR log, KMZ and shapefiles</w:t>
            </w:r>
          </w:p>
          <w:p>
            <w:pPr>
              <w:pStyle w:val="Normal"/>
              <w:spacing w:lineRule="auto" w:line="360"/>
              <w:rPr/>
            </w:pPr>
            <w:r>
              <w:rPr>
                <w:b/>
                <w:sz w:val="18"/>
                <w:szCs w:val="18"/>
              </w:rPr>
              <w:t xml:space="preserve">Digital files sent to: </w:t>
            </w:r>
            <w:bookmarkStart w:id="0" w:name="__DdeLink__258_3865274845"/>
            <w:r>
              <w:rPr>
                <w:b w:val="false"/>
                <w:bCs w:val="false"/>
                <w:sz w:val="18"/>
                <w:szCs w:val="18"/>
              </w:rPr>
              <w:t>ftp.nifc.gov</w:t>
            </w:r>
            <w:bookmarkEnd w:id="0"/>
            <w:r>
              <w:rPr>
                <w:b w:val="false"/>
                <w:bCs w:val="false"/>
                <w:sz w:val="18"/>
                <w:szCs w:val="18"/>
              </w:rPr>
              <w:t>/incident_specific_data/calif_s/!2020_Incidents/CA-ANF-003687_Bobcat/IR/2020100</w:t>
            </w:r>
            <w:r>
              <w:rPr>
                <w:b w:val="false"/>
                <w:bCs w:val="false"/>
                <w:sz w:val="18"/>
                <w:szCs w:val="18"/>
              </w:rPr>
              <w:t>2</w:t>
            </w:r>
            <w:r>
              <w:rPr>
                <w:b w:val="false"/>
                <w:bCs w:val="false"/>
                <w:sz w:val="18"/>
                <w:szCs w:val="18"/>
              </w:rPr>
              <w:t>/</w:t>
            </w:r>
          </w:p>
        </w:tc>
      </w:tr>
      <w:tr>
        <w:trPr>
          <w:trHeight w:val="614" w:hRule="atLeast"/>
        </w:trPr>
        <w:tc>
          <w:tcPr>
            <w:tcW w:w="42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t>Date and Time Products Delivered to Incident:</w:t>
            </w:r>
          </w:p>
          <w:p>
            <w:pPr>
              <w:pStyle w:val="Normal"/>
              <w:spacing w:lineRule="auto" w:line="360"/>
              <w:rPr/>
            </w:pPr>
            <w:r>
              <w:rPr>
                <w:sz w:val="18"/>
                <w:szCs w:val="18"/>
              </w:rPr>
              <w:t>10/0</w:t>
            </w:r>
            <w:r>
              <w:rPr>
                <w:sz w:val="18"/>
                <w:szCs w:val="18"/>
              </w:rPr>
              <w:t>2</w:t>
            </w:r>
            <w:r>
              <w:rPr>
                <w:sz w:val="18"/>
                <w:szCs w:val="18"/>
              </w:rPr>
              <w:t>/20 @ 04</w:t>
            </w:r>
            <w:r>
              <w:rPr>
                <w:sz w:val="18"/>
                <w:szCs w:val="18"/>
              </w:rPr>
              <w:t>40</w:t>
            </w:r>
            <w:r>
              <w:rPr>
                <w:sz w:val="18"/>
                <w:szCs w:val="18"/>
              </w:rPr>
              <w:t xml:space="preserve">  (PDT)</w:t>
            </w:r>
          </w:p>
        </w:tc>
        <w:tc>
          <w:tcPr>
            <w:tcW w:w="6504"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b/>
                <w:b/>
                <w:sz w:val="18"/>
                <w:szCs w:val="18"/>
              </w:rPr>
            </w:pPr>
            <w:r>
              <w:rPr>
                <w:b/>
                <w:sz w:val="18"/>
                <w:szCs w:val="18"/>
              </w:rPr>
            </w:r>
          </w:p>
        </w:tc>
      </w:tr>
      <w:tr>
        <w:trPr>
          <w:trHeight w:val="5275" w:hRule="atLeast"/>
        </w:trPr>
        <w:tc>
          <w:tcPr>
            <w:tcW w:w="1079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125" w:leader="none"/>
              </w:tabs>
              <w:rPr/>
            </w:pPr>
            <w:r>
              <w:rPr>
                <w:b/>
                <w:sz w:val="22"/>
                <w:szCs w:val="22"/>
              </w:rPr>
              <w:t>Comments/notes on tonight’s mission and this interpretation:</w:t>
            </w:r>
          </w:p>
          <w:p>
            <w:pPr>
              <w:pStyle w:val="Normal"/>
              <w:tabs>
                <w:tab w:val="left" w:pos="9125" w:leader="none"/>
              </w:tabs>
              <w:rPr>
                <w:sz w:val="20"/>
                <w:szCs w:val="20"/>
              </w:rPr>
            </w:pPr>
            <w:r>
              <w:rPr>
                <w:sz w:val="20"/>
                <w:szCs w:val="20"/>
              </w:rPr>
            </w:r>
          </w:p>
          <w:p>
            <w:pPr>
              <w:pStyle w:val="ListParagraph"/>
              <w:numPr>
                <w:ilvl w:val="0"/>
                <w:numId w:val="1"/>
              </w:numPr>
              <w:tabs>
                <w:tab w:val="left" w:pos="9125" w:leader="none"/>
              </w:tabs>
              <w:rPr/>
            </w:pPr>
            <w:r>
              <w:rPr>
                <w:sz w:val="20"/>
                <w:szCs w:val="20"/>
              </w:rPr>
              <w:t>Imagery covered (117</w:t>
            </w:r>
            <w:r>
              <w:rPr>
                <w:rFonts w:eastAsia="Times New Roman" w:cs="Times New Roman"/>
                <w:sz w:val="20"/>
                <w:szCs w:val="20"/>
              </w:rPr>
              <w:t>°43</w:t>
            </w:r>
            <w:r>
              <w:rPr>
                <w:sz w:val="20"/>
                <w:szCs w:val="20"/>
              </w:rPr>
              <w:t>'10</w:t>
            </w:r>
            <w:r>
              <w:rPr>
                <w:rFonts w:eastAsia="Times New Roman" w:cs="Times New Roman"/>
                <w:sz w:val="20"/>
                <w:szCs w:val="20"/>
              </w:rPr>
              <w:t>"</w:t>
            </w:r>
            <w:r>
              <w:rPr>
                <w:sz w:val="20"/>
                <w:szCs w:val="20"/>
              </w:rPr>
              <w:t xml:space="preserve"> W – 118</w:t>
            </w:r>
            <w:r>
              <w:rPr>
                <w:rFonts w:eastAsia="Times New Roman" w:cs="Times New Roman"/>
                <w:sz w:val="20"/>
                <w:szCs w:val="20"/>
              </w:rPr>
              <w:t>°9</w:t>
            </w:r>
            <w:r>
              <w:rPr>
                <w:sz w:val="20"/>
                <w:szCs w:val="20"/>
              </w:rPr>
              <w:t>'4</w:t>
            </w:r>
            <w:r>
              <w:rPr>
                <w:rFonts w:eastAsia="Times New Roman" w:cs="Times New Roman"/>
                <w:sz w:val="20"/>
                <w:szCs w:val="20"/>
              </w:rPr>
              <w:t>"</w:t>
            </w:r>
            <w:r>
              <w:rPr>
                <w:sz w:val="20"/>
                <w:szCs w:val="20"/>
              </w:rPr>
              <w:t xml:space="preserve"> W) x (34</w:t>
            </w:r>
            <w:r>
              <w:rPr>
                <w:rFonts w:eastAsia="Times New Roman" w:cs="Times New Roman"/>
                <w:sz w:val="20"/>
                <w:szCs w:val="20"/>
              </w:rPr>
              <w:t>°6'55"</w:t>
            </w:r>
            <w:r>
              <w:rPr>
                <w:sz w:val="20"/>
                <w:szCs w:val="20"/>
              </w:rPr>
              <w:t xml:space="preserve"> N – </w:t>
            </w:r>
            <w:bookmarkStart w:id="1" w:name="__DdeLink__117_4018957863"/>
            <w:r>
              <w:rPr>
                <w:sz w:val="20"/>
                <w:szCs w:val="20"/>
              </w:rPr>
              <w:t>34</w:t>
            </w:r>
            <w:r>
              <w:rPr>
                <w:rFonts w:eastAsia="Times New Roman" w:cs="Times New Roman"/>
                <w:sz w:val="20"/>
                <w:szCs w:val="20"/>
              </w:rPr>
              <w:t>°32</w:t>
            </w:r>
            <w:r>
              <w:rPr>
                <w:sz w:val="20"/>
                <w:szCs w:val="20"/>
              </w:rPr>
              <w:t>'</w:t>
            </w:r>
            <w:bookmarkEnd w:id="1"/>
            <w:r>
              <w:rPr>
                <w:sz w:val="20"/>
                <w:szCs w:val="20"/>
              </w:rPr>
              <w:t>14</w:t>
            </w:r>
            <w:r>
              <w:rPr>
                <w:rFonts w:eastAsia="Times New Roman" w:cs="Times New Roman"/>
                <w:sz w:val="20"/>
                <w:szCs w:val="20"/>
              </w:rPr>
              <w:t>"</w:t>
            </w:r>
            <w:r>
              <w:rPr>
                <w:sz w:val="20"/>
                <w:szCs w:val="20"/>
              </w:rPr>
              <w:t xml:space="preserve"> N).</w:t>
            </w:r>
          </w:p>
          <w:p>
            <w:pPr>
              <w:pStyle w:val="ListParagraph"/>
              <w:numPr>
                <w:ilvl w:val="0"/>
                <w:numId w:val="1"/>
              </w:numPr>
              <w:tabs>
                <w:tab w:val="left" w:pos="9125" w:leader="none"/>
              </w:tabs>
              <w:rPr/>
            </w:pPr>
            <w:r>
              <w:rPr>
                <w:sz w:val="20"/>
                <w:szCs w:val="20"/>
              </w:rPr>
              <w:t>There were several gaps in the imagery over the east half of the scan box, some up to to 1100 ft wide. One of the gaps was covering the perimeter line. I marked the gaps and bundled them with the rest of the shapefiles as “CoverageGaps”.</w:t>
            </w:r>
          </w:p>
          <w:p>
            <w:pPr>
              <w:pStyle w:val="ListParagraph"/>
              <w:numPr>
                <w:ilvl w:val="0"/>
                <w:numId w:val="1"/>
              </w:numPr>
              <w:tabs>
                <w:tab w:val="left" w:pos="9125" w:leader="none"/>
              </w:tabs>
              <w:rPr/>
            </w:pPr>
            <w:bookmarkStart w:id="2" w:name="__DdeLink__330_3445920582"/>
            <w:r>
              <w:rPr>
                <w:sz w:val="20"/>
                <w:szCs w:val="20"/>
              </w:rPr>
              <w:t>I used the perimeter from the incident GIS folder as the starting perimeter.</w:t>
            </w:r>
            <w:bookmarkEnd w:id="2"/>
          </w:p>
          <w:p>
            <w:pPr>
              <w:pStyle w:val="ListParagraph"/>
              <w:numPr>
                <w:ilvl w:val="0"/>
                <w:numId w:val="1"/>
              </w:numPr>
              <w:tabs>
                <w:tab w:val="left" w:pos="9125" w:leader="none"/>
              </w:tabs>
              <w:rPr/>
            </w:pPr>
            <w:r>
              <w:rPr>
                <w:sz w:val="20"/>
                <w:szCs w:val="20"/>
              </w:rPr>
              <w:t>All visible perimeter growth in southwest burnout area.</w:t>
            </w:r>
          </w:p>
          <w:p>
            <w:pPr>
              <w:pStyle w:val="ListParagraph"/>
              <w:tabs>
                <w:tab w:val="left" w:pos="9125" w:leader="none"/>
              </w:tabs>
              <w:ind w:left="720" w:hanging="0"/>
              <w:rPr>
                <w:sz w:val="20"/>
                <w:szCs w:val="20"/>
              </w:rPr>
            </w:pPr>
            <w:r>
              <w:rPr>
                <w:sz w:val="20"/>
                <w:szCs w:val="20"/>
              </w:rPr>
            </w:r>
          </w:p>
        </w:tc>
      </w:tr>
    </w:tbl>
    <w:p>
      <w:pPr>
        <w:pStyle w:val="Header"/>
        <w:rPr>
          <w:rStyle w:val="Pagenumber"/>
          <w:rFonts w:ascii="Tahoma" w:hAnsi="Tahoma" w:cs="Tahoma"/>
          <w:b/>
          <w:b/>
          <w:bCs/>
        </w:rPr>
      </w:pPr>
      <w:r>
        <w:rPr>
          <w:rFonts w:cs="Tahoma" w:ascii="Tahoma" w:hAnsi="Tahoma"/>
          <w:b/>
          <w:bCs/>
        </w:rPr>
      </w:r>
    </w:p>
    <w:p>
      <w:pPr>
        <w:pStyle w:val="Normal"/>
        <w:rPr/>
      </w:pPr>
      <w:r>
        <w:rPr/>
      </w:r>
    </w:p>
    <w:sectPr>
      <w:headerReference w:type="default" r:id="rId2"/>
      <w:type w:val="nextPage"/>
      <w:pgSz w:w="12240" w:h="15840"/>
      <w:pgMar w:left="720" w:right="720" w:header="288" w:top="432" w:footer="0" w:bottom="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Verdana" w:hAnsi="Verdana"/>
        <w:b/>
        <w:b/>
        <w:sz w:val="22"/>
        <w:szCs w:val="22"/>
      </w:rPr>
    </w:pPr>
    <w:r>
      <w:rPr>
        <w:rStyle w:val="Pagenumber"/>
        <w:rFonts w:ascii="Verdana" w:hAnsi="Verdana"/>
        <w:b/>
        <w:bCs/>
        <w:sz w:val="22"/>
        <w:szCs w:val="22"/>
      </w:rPr>
      <w:t>INFRARED INTERPRETER’S DAILY LOG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uiPriority w:val="99"/>
    <w:unhideWhenUsed/>
    <w:rsid w:val="006b7586"/>
    <w:rPr>
      <w:color w:val="0000FF" w:themeColor="hyperlink"/>
      <w:u w:val="single"/>
    </w:rPr>
  </w:style>
  <w:style w:type="character" w:styleId="Annotationreference">
    <w:name w:val="annotation reference"/>
    <w:basedOn w:val="DefaultParagraphFont"/>
    <w:uiPriority w:val="99"/>
    <w:semiHidden/>
    <w:unhideWhenUsed/>
    <w:qFormat/>
    <w:rsid w:val="00ac6a54"/>
    <w:rPr>
      <w:sz w:val="16"/>
      <w:szCs w:val="16"/>
    </w:rPr>
  </w:style>
  <w:style w:type="character" w:styleId="CommentTextChar" w:customStyle="1">
    <w:name w:val="Comment Text Char"/>
    <w:basedOn w:val="DefaultParagraphFont"/>
    <w:link w:val="CommentText"/>
    <w:uiPriority w:val="99"/>
    <w:semiHidden/>
    <w:qFormat/>
    <w:rsid w:val="00ac6a54"/>
    <w:rPr/>
  </w:style>
  <w:style w:type="character" w:styleId="CommentSubjectChar" w:customStyle="1">
    <w:name w:val="Comment Subject Char"/>
    <w:basedOn w:val="CommentTextChar"/>
    <w:link w:val="CommentSubject"/>
    <w:uiPriority w:val="99"/>
    <w:semiHidden/>
    <w:qFormat/>
    <w:rsid w:val="00ac6a54"/>
    <w:rPr>
      <w:b/>
      <w:bCs/>
    </w:rPr>
  </w:style>
  <w:style w:type="character" w:styleId="BalloonTextChar" w:customStyle="1">
    <w:name w:val="Balloon Text Char"/>
    <w:basedOn w:val="DefaultParagraphFont"/>
    <w:link w:val="BalloonText"/>
    <w:uiPriority w:val="99"/>
    <w:semiHidden/>
    <w:qFormat/>
    <w:rsid w:val="00ac6a5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sz w:val="20"/>
      <w:szCs w:val="20"/>
    </w:rPr>
  </w:style>
  <w:style w:type="character" w:styleId="ListLabel44">
    <w:name w:val="ListLabel 44"/>
    <w:qFormat/>
    <w:rPr/>
  </w:style>
  <w:style w:type="character" w:styleId="ListLabel45">
    <w:name w:val="ListLabel 45"/>
    <w:qFormat/>
    <w:rPr>
      <w:rFonts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sz w:val="20"/>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sz w:val="20"/>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sz w:val="20"/>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sz w:val="20"/>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sz w:val="20"/>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sz w:val="20"/>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sz w:val="20"/>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sz w:val="20"/>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sz w:val="20"/>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0"/>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sz w:val="20"/>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0"/>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sz w:val="20"/>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sz w:val="20"/>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0"/>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sz w:val="20"/>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0"/>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0"/>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sz w:val="20"/>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sz w:val="20"/>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sz w:val="20"/>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sz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cs="Symbol"/>
      <w:sz w:val="20"/>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sz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0"/>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sz w:val="20"/>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sz w:val="20"/>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sz w:val="20"/>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sz w:val="20"/>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sz w:val="20"/>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sz w:val="20"/>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sz w:val="20"/>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sz w:val="20"/>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sz w:val="20"/>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sz w:val="20"/>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sz w:val="20"/>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rFonts w:cs="Symbol"/>
    </w:rPr>
  </w:style>
  <w:style w:type="character" w:styleId="ListLabel854">
    <w:name w:val="ListLabel 854"/>
    <w:qFormat/>
    <w:rPr>
      <w:rFonts w:cs="Courier New"/>
    </w:rPr>
  </w:style>
  <w:style w:type="character" w:styleId="ListLabel855">
    <w:name w:val="ListLabel 855"/>
    <w:qFormat/>
    <w:rPr>
      <w:rFonts w:cs="Wingdings"/>
    </w:rPr>
  </w:style>
  <w:style w:type="character" w:styleId="ListLabel856">
    <w:name w:val="ListLabel 856"/>
    <w:qFormat/>
    <w:rPr>
      <w:rFonts w:cs="Symbol"/>
      <w:sz w:val="20"/>
    </w:rPr>
  </w:style>
  <w:style w:type="character" w:styleId="ListLabel857">
    <w:name w:val="ListLabel 857"/>
    <w:qFormat/>
    <w:rPr>
      <w:rFonts w:cs="Courier New"/>
    </w:rPr>
  </w:style>
  <w:style w:type="character" w:styleId="ListLabel858">
    <w:name w:val="ListLabel 858"/>
    <w:qFormat/>
    <w:rPr>
      <w:rFonts w:cs="Wingdings"/>
    </w:rPr>
  </w:style>
  <w:style w:type="character" w:styleId="ListLabel859">
    <w:name w:val="ListLabel 859"/>
    <w:qFormat/>
    <w:rPr>
      <w:rFonts w:cs="Symbol"/>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sz w:val="20"/>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Symbol"/>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sz w:val="20"/>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Symbol"/>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cs="Symbol"/>
      <w:sz w:val="20"/>
    </w:rPr>
  </w:style>
  <w:style w:type="character" w:styleId="ListLabel884">
    <w:name w:val="ListLabel 884"/>
    <w:qFormat/>
    <w:rPr>
      <w:rFonts w:cs="Courier New"/>
    </w:rPr>
  </w:style>
  <w:style w:type="character" w:styleId="ListLabel885">
    <w:name w:val="ListLabel 885"/>
    <w:qFormat/>
    <w:rPr>
      <w:rFonts w:cs="Wingdings"/>
    </w:rPr>
  </w:style>
  <w:style w:type="character" w:styleId="ListLabel886">
    <w:name w:val="ListLabel 886"/>
    <w:qFormat/>
    <w:rPr>
      <w:rFonts w:cs="Symbol"/>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sz w:val="20"/>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Symbol"/>
      <w:sz w:val="20"/>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sz w:val="20"/>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sz w:val="20"/>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sz w:val="20"/>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sz w:val="20"/>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sz w:val="20"/>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cs="Symbol"/>
      <w:sz w:val="20"/>
    </w:rPr>
  </w:style>
  <w:style w:type="character" w:styleId="ListLabel956">
    <w:name w:val="ListLabel 956"/>
    <w:qFormat/>
    <w:rPr>
      <w:rFonts w:cs="Courier New"/>
    </w:rPr>
  </w:style>
  <w:style w:type="character" w:styleId="ListLabel957">
    <w:name w:val="ListLabel 957"/>
    <w:qFormat/>
    <w:rPr>
      <w:rFonts w:cs="Wingdings"/>
    </w:rPr>
  </w:style>
  <w:style w:type="character" w:styleId="ListLabel958">
    <w:name w:val="ListLabel 958"/>
    <w:qFormat/>
    <w:rPr>
      <w:rFonts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cs="Symbol"/>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Symbol"/>
      <w:sz w:val="20"/>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cs="Symbol"/>
    </w:rPr>
  </w:style>
  <w:style w:type="character" w:styleId="ListLabel968">
    <w:name w:val="ListLabel 968"/>
    <w:qFormat/>
    <w:rPr>
      <w:rFonts w:cs="Courier New"/>
    </w:rPr>
  </w:style>
  <w:style w:type="character" w:styleId="ListLabel969">
    <w:name w:val="ListLabel 969"/>
    <w:qFormat/>
    <w:rPr>
      <w:rFonts w:cs="Wingdings"/>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sz w:val="20"/>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cs="Symbol"/>
      <w:sz w:val="20"/>
    </w:rPr>
  </w:style>
  <w:style w:type="character" w:styleId="ListLabel983">
    <w:name w:val="ListLabel 983"/>
    <w:qFormat/>
    <w:rPr>
      <w:rFonts w:cs="Courier New"/>
    </w:rPr>
  </w:style>
  <w:style w:type="character" w:styleId="ListLabel984">
    <w:name w:val="ListLabel 984"/>
    <w:qFormat/>
    <w:rPr>
      <w:rFonts w:cs="Wingdings"/>
    </w:rPr>
  </w:style>
  <w:style w:type="character" w:styleId="ListLabel985">
    <w:name w:val="ListLabel 985"/>
    <w:qFormat/>
    <w:rPr>
      <w:rFonts w:cs="Symbol"/>
    </w:rPr>
  </w:style>
  <w:style w:type="character" w:styleId="ListLabel986">
    <w:name w:val="ListLabel 986"/>
    <w:qFormat/>
    <w:rPr>
      <w:rFonts w:cs="Courier New"/>
    </w:rPr>
  </w:style>
  <w:style w:type="character" w:styleId="ListLabel987">
    <w:name w:val="ListLabel 987"/>
    <w:qFormat/>
    <w:rPr>
      <w:rFonts w:cs="Wingdings"/>
    </w:rPr>
  </w:style>
  <w:style w:type="character" w:styleId="ListLabel988">
    <w:name w:val="ListLabel 988"/>
    <w:qFormat/>
    <w:rPr>
      <w:rFonts w:cs="Symbol"/>
    </w:rPr>
  </w:style>
  <w:style w:type="character" w:styleId="ListLabel989">
    <w:name w:val="ListLabel 989"/>
    <w:qFormat/>
    <w:rPr>
      <w:rFonts w:cs="Courier New"/>
    </w:rPr>
  </w:style>
  <w:style w:type="character" w:styleId="ListLabel990">
    <w:name w:val="ListLabel 990"/>
    <w:qFormat/>
    <w:rPr>
      <w:rFonts w:cs="Wingdings"/>
    </w:rPr>
  </w:style>
  <w:style w:type="character" w:styleId="ListLabel991">
    <w:name w:val="ListLabel 991"/>
    <w:qFormat/>
    <w:rPr>
      <w:rFonts w:cs="Symbol"/>
      <w:sz w:val="20"/>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Symbol"/>
      <w:sz w:val="20"/>
    </w:rPr>
  </w:style>
  <w:style w:type="character" w:styleId="ListLabel1001">
    <w:name w:val="ListLabel 1001"/>
    <w:qFormat/>
    <w:rPr>
      <w:rFonts w:cs="Courier New"/>
    </w:rPr>
  </w:style>
  <w:style w:type="character" w:styleId="ListLabel1002">
    <w:name w:val="ListLabel 1002"/>
    <w:qFormat/>
    <w:rPr>
      <w:rFonts w:cs="Wingdings"/>
    </w:rPr>
  </w:style>
  <w:style w:type="character" w:styleId="ListLabel1003">
    <w:name w:val="ListLabel 1003"/>
    <w:qFormat/>
    <w:rPr>
      <w:rFonts w:cs="Symbol"/>
    </w:rPr>
  </w:style>
  <w:style w:type="character" w:styleId="ListLabel1004">
    <w:name w:val="ListLabel 1004"/>
    <w:qFormat/>
    <w:rPr>
      <w:rFonts w:cs="Courier New"/>
    </w:rPr>
  </w:style>
  <w:style w:type="character" w:styleId="ListLabel1005">
    <w:name w:val="ListLabel 1005"/>
    <w:qFormat/>
    <w:rPr>
      <w:rFonts w:cs="Wingdings"/>
    </w:rPr>
  </w:style>
  <w:style w:type="character" w:styleId="ListLabel1006">
    <w:name w:val="ListLabel 1006"/>
    <w:qFormat/>
    <w:rPr>
      <w:rFonts w:cs="Symbol"/>
    </w:rPr>
  </w:style>
  <w:style w:type="character" w:styleId="ListLabel1007">
    <w:name w:val="ListLabel 1007"/>
    <w:qFormat/>
    <w:rPr>
      <w:rFonts w:cs="Courier New"/>
    </w:rPr>
  </w:style>
  <w:style w:type="character" w:styleId="ListLabel1008">
    <w:name w:val="ListLabel 1008"/>
    <w:qFormat/>
    <w:rPr>
      <w:rFonts w:cs="Wingdings"/>
    </w:rPr>
  </w:style>
  <w:style w:type="character" w:styleId="ListLabel1009">
    <w:name w:val="ListLabel 1009"/>
    <w:qFormat/>
    <w:rPr>
      <w:rFonts w:cs="Symbol"/>
      <w:sz w:val="20"/>
    </w:rPr>
  </w:style>
  <w:style w:type="character" w:styleId="ListLabel1010">
    <w:name w:val="ListLabel 1010"/>
    <w:qFormat/>
    <w:rPr>
      <w:rFonts w:cs="Courier New"/>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cs="Symbol"/>
    </w:rPr>
  </w:style>
  <w:style w:type="character" w:styleId="ListLabel1016">
    <w:name w:val="ListLabel 1016"/>
    <w:qFormat/>
    <w:rPr>
      <w:rFonts w:cs="Courier New"/>
    </w:rPr>
  </w:style>
  <w:style w:type="character" w:styleId="ListLabel1017">
    <w:name w:val="ListLabel 1017"/>
    <w:qFormat/>
    <w:rPr>
      <w:rFonts w:cs="Wingdings"/>
    </w:rPr>
  </w:style>
  <w:style w:type="character" w:styleId="ListLabel1018">
    <w:name w:val="ListLabel 1018"/>
    <w:qFormat/>
    <w:rPr>
      <w:rFonts w:cs="Symbol"/>
      <w:sz w:val="20"/>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sz w:val="20"/>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sz w:val="20"/>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b/>
      <w:bCs/>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320" w:leader="none"/>
        <w:tab w:val="right" w:pos="8640" w:leader="none"/>
      </w:tabs>
    </w:pPr>
    <w:rPr>
      <w:sz w:val="20"/>
      <w:szCs w:val="20"/>
    </w:rPr>
  </w:style>
  <w:style w:type="paragraph" w:styleId="Footer">
    <w:name w:val="Footer"/>
    <w:basedOn w:val="Normal"/>
    <w:pPr>
      <w:tabs>
        <w:tab w:val="center" w:pos="4320" w:leader="none"/>
        <w:tab w:val="right" w:pos="8640" w:leader="none"/>
      </w:tabs>
    </w:pPr>
    <w:rPr>
      <w:sz w:val="20"/>
      <w:szCs w:val="20"/>
    </w:rPr>
  </w:style>
  <w:style w:type="paragraph" w:styleId="Default" w:customStyle="1">
    <w:name w:val="Default"/>
    <w:qFormat/>
    <w:rsid w:val="00073c07"/>
    <w:pPr>
      <w:widowControl/>
      <w:overflowPunct w:val="true"/>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uiPriority w:val="34"/>
    <w:qFormat/>
    <w:rsid w:val="00191a19"/>
    <w:pPr>
      <w:spacing w:before="0" w:after="0"/>
      <w:ind w:left="720" w:hanging="0"/>
      <w:contextualSpacing/>
    </w:pPr>
    <w:rPr/>
  </w:style>
  <w:style w:type="paragraph" w:styleId="Annotationtext">
    <w:name w:val="annotation text"/>
    <w:basedOn w:val="Normal"/>
    <w:link w:val="CommentTextChar"/>
    <w:uiPriority w:val="99"/>
    <w:semiHidden/>
    <w:unhideWhenUsed/>
    <w:qFormat/>
    <w:rsid w:val="00ac6a54"/>
    <w:pPr/>
    <w:rPr>
      <w:sz w:val="20"/>
      <w:szCs w:val="20"/>
    </w:rPr>
  </w:style>
  <w:style w:type="paragraph" w:styleId="Annotationsubject">
    <w:name w:val="annotation subject"/>
    <w:basedOn w:val="Annotationtext"/>
    <w:next w:val="Annotationtext"/>
    <w:link w:val="CommentSubjectChar"/>
    <w:uiPriority w:val="99"/>
    <w:semiHidden/>
    <w:unhideWhenUsed/>
    <w:qFormat/>
    <w:rsid w:val="00ac6a54"/>
    <w:pPr/>
    <w:rPr>
      <w:b/>
      <w:bCs/>
    </w:rPr>
  </w:style>
  <w:style w:type="paragraph" w:styleId="BalloonText">
    <w:name w:val="Balloon Text"/>
    <w:basedOn w:val="Normal"/>
    <w:link w:val="BalloonTextChar"/>
    <w:uiPriority w:val="99"/>
    <w:semiHidden/>
    <w:unhideWhenUsed/>
    <w:qFormat/>
    <w:rsid w:val="00ac6a5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373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AB5-E719-4479-A35A-3D08E9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3349</TotalTime>
  <Application>LibreOffice/6.1.0.3$Windows_X86_64 LibreOffice_project/efb621ed25068d70781dc026f7e9c5187a4decd1</Application>
  <Pages>1</Pages>
  <Words>238</Words>
  <Characters>1399</Characters>
  <CharactersWithSpaces>1588</CharactersWithSpaces>
  <Paragraphs>54</Paragraphs>
  <Company>USDA Forest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2020-07-21T02:31:00Z</dcterms:created>
  <dc:creator>Johnson, Jan V -FS</dc:creator>
  <dc:description/>
  <dc:language>en-US</dc:language>
  <cp:lastModifiedBy/>
  <cp:lastPrinted>2004-03-23T21:00:00Z</cp:lastPrinted>
  <dcterms:modified xsi:type="dcterms:W3CDTF">2020-10-02T05:46:52Z</dcterms:modified>
  <cp:revision>410</cp:revision>
  <dc:subject/>
  <dc:title>IRIN Daily Log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