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115,7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16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</w:t>
            </w:r>
            <w:r>
              <w:rPr>
                <w:b w:val="false"/>
                <w:bCs w:val="false"/>
                <w:sz w:val="20"/>
                <w:szCs w:val="20"/>
              </w:rPr>
              <w:t>107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10/0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Mike McBride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Imagery appeared to have up to 90 ft ground error. Gap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 imagery.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033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/incident_specific_data/calif_s/!2020_Incidents/CA-ANF-003687_Bobcat/IR/2020100</w:t>
            </w:r>
            <w:r>
              <w:rPr>
                <w:b w:val="false"/>
                <w:bCs w:val="false"/>
                <w:sz w:val="18"/>
                <w:szCs w:val="18"/>
              </w:rPr>
              <w:t>5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°43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°9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18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°6'3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°32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There w</w:t>
            </w:r>
            <w:r>
              <w:rPr>
                <w:sz w:val="20"/>
                <w:szCs w:val="20"/>
              </w:rPr>
              <w:t>ere gaps up to 300 ft wide in the imagery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All gaps were at least 2 mi away from the perimeter edge.</w:t>
            </w:r>
            <w:r>
              <w:rPr>
                <w:sz w:val="20"/>
                <w:szCs w:val="20"/>
              </w:rPr>
              <w:t xml:space="preserve"> I digitized </w:t>
            </w:r>
            <w:r>
              <w:rPr>
                <w:sz w:val="20"/>
                <w:szCs w:val="20"/>
              </w:rPr>
              <w:t>the gaps</w:t>
            </w:r>
            <w:r>
              <w:rPr>
                <w:sz w:val="20"/>
                <w:szCs w:val="20"/>
              </w:rPr>
              <w:t xml:space="preserve"> and bundled </w:t>
            </w:r>
            <w:r>
              <w:rPr>
                <w:sz w:val="20"/>
                <w:szCs w:val="20"/>
              </w:rPr>
              <w:t>them</w:t>
            </w:r>
            <w:r>
              <w:rPr>
                <w:sz w:val="20"/>
                <w:szCs w:val="20"/>
              </w:rPr>
              <w:t xml:space="preserve"> with the rest of the shapefiles as “CoverageGaps”.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bookmarkStart w:id="2" w:name="__DdeLink__330_3445920582"/>
            <w:r>
              <w:rPr>
                <w:sz w:val="20"/>
                <w:szCs w:val="20"/>
              </w:rPr>
              <w:t>I used the perimeter from the incident GIS folder as the starting perimeter.</w:t>
            </w:r>
            <w:bookmarkEnd w:id="2"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All visible</w:t>
            </w:r>
            <w:r>
              <w:rPr>
                <w:sz w:val="20"/>
                <w:szCs w:val="20"/>
              </w:rPr>
              <w:t xml:space="preserve"> perimeter growth in Mount Wilson area. Large areas of heat visible in this area.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  <w:sz w:val="20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  <w:sz w:val="20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  <w:sz w:val="20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  <w:sz w:val="20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Symbol"/>
      <w:sz w:val="20"/>
    </w:rPr>
  </w:style>
  <w:style w:type="character" w:styleId="ListLabel1001">
    <w:name w:val="ListLabel 1001"/>
    <w:qFormat/>
    <w:rPr>
      <w:rFonts w:cs="Courier New"/>
    </w:rPr>
  </w:style>
  <w:style w:type="character" w:styleId="ListLabel1002">
    <w:name w:val="ListLabel 1002"/>
    <w:qFormat/>
    <w:rPr>
      <w:rFonts w:cs="Wingdings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  <w:sz w:val="20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cs="Symbol"/>
      <w:sz w:val="20"/>
    </w:rPr>
  </w:style>
  <w:style w:type="character" w:styleId="ListLabel1019">
    <w:name w:val="ListLabel 1019"/>
    <w:qFormat/>
    <w:rPr>
      <w:rFonts w:cs="Courier New"/>
    </w:rPr>
  </w:style>
  <w:style w:type="character" w:styleId="ListLabel1020">
    <w:name w:val="ListLabel 1020"/>
    <w:qFormat/>
    <w:rPr>
      <w:rFonts w:cs="Wingdings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Courier New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cs="Symbol"/>
    </w:rPr>
  </w:style>
  <w:style w:type="character" w:styleId="ListLabel1025">
    <w:name w:val="ListLabel 1025"/>
    <w:qFormat/>
    <w:rPr>
      <w:rFonts w:cs="Courier New"/>
    </w:rPr>
  </w:style>
  <w:style w:type="character" w:styleId="ListLabel1026">
    <w:name w:val="ListLabel 1026"/>
    <w:qFormat/>
    <w:rPr>
      <w:rFonts w:cs="Wingdings"/>
    </w:rPr>
  </w:style>
  <w:style w:type="character" w:styleId="ListLabel1027">
    <w:name w:val="ListLabel 1027"/>
    <w:qFormat/>
    <w:rPr>
      <w:rFonts w:cs="Symbol"/>
      <w:sz w:val="20"/>
    </w:rPr>
  </w:style>
  <w:style w:type="character" w:styleId="ListLabel1028">
    <w:name w:val="ListLabel 1028"/>
    <w:qFormat/>
    <w:rPr>
      <w:rFonts w:cs="Courier New"/>
    </w:rPr>
  </w:style>
  <w:style w:type="character" w:styleId="ListLabel1029">
    <w:name w:val="ListLabel 1029"/>
    <w:qFormat/>
    <w:rPr>
      <w:rFonts w:cs="Wingdings"/>
    </w:rPr>
  </w:style>
  <w:style w:type="character" w:styleId="ListLabel1030">
    <w:name w:val="ListLabel 1030"/>
    <w:qFormat/>
    <w:rPr>
      <w:rFonts w:cs="Symbol"/>
    </w:rPr>
  </w:style>
  <w:style w:type="character" w:styleId="ListLabel1031">
    <w:name w:val="ListLabel 1031"/>
    <w:qFormat/>
    <w:rPr>
      <w:rFonts w:cs="Courier New"/>
    </w:rPr>
  </w:style>
  <w:style w:type="character" w:styleId="ListLabel1032">
    <w:name w:val="ListLabel 1032"/>
    <w:qFormat/>
    <w:rPr>
      <w:rFonts w:cs="Wingdings"/>
    </w:rPr>
  </w:style>
  <w:style w:type="character" w:styleId="ListLabel1033">
    <w:name w:val="ListLabel 1033"/>
    <w:qFormat/>
    <w:rPr>
      <w:rFonts w:cs="Symbol"/>
    </w:rPr>
  </w:style>
  <w:style w:type="character" w:styleId="ListLabel1034">
    <w:name w:val="ListLabel 1034"/>
    <w:qFormat/>
    <w:rPr>
      <w:rFonts w:cs="Courier New"/>
    </w:rPr>
  </w:style>
  <w:style w:type="character" w:styleId="ListLabel1035">
    <w:name w:val="ListLabel 1035"/>
    <w:qFormat/>
    <w:rPr>
      <w:rFonts w:cs="Wingdings"/>
    </w:rPr>
  </w:style>
  <w:style w:type="character" w:styleId="ListLabel1036">
    <w:name w:val="ListLabel 1036"/>
    <w:qFormat/>
    <w:rPr>
      <w:rFonts w:cs="Symbol"/>
      <w:sz w:val="20"/>
    </w:rPr>
  </w:style>
  <w:style w:type="character" w:styleId="ListLabel1037">
    <w:name w:val="ListLabel 1037"/>
    <w:qFormat/>
    <w:rPr>
      <w:rFonts w:cs="Courier New"/>
    </w:rPr>
  </w:style>
  <w:style w:type="character" w:styleId="ListLabel1038">
    <w:name w:val="ListLabel 1038"/>
    <w:qFormat/>
    <w:rPr>
      <w:rFonts w:cs="Wingdings"/>
    </w:rPr>
  </w:style>
  <w:style w:type="character" w:styleId="ListLabel1039">
    <w:name w:val="ListLabel 1039"/>
    <w:qFormat/>
    <w:rPr>
      <w:rFonts w:cs="Symbol"/>
    </w:rPr>
  </w:style>
  <w:style w:type="character" w:styleId="ListLabel1040">
    <w:name w:val="ListLabel 1040"/>
    <w:qFormat/>
    <w:rPr>
      <w:rFonts w:cs="Courier New"/>
    </w:rPr>
  </w:style>
  <w:style w:type="character" w:styleId="ListLabel1041">
    <w:name w:val="ListLabel 1041"/>
    <w:qFormat/>
    <w:rPr>
      <w:rFonts w:cs="Wingdings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  <w:sz w:val="20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Symbol"/>
    </w:rPr>
  </w:style>
  <w:style w:type="character" w:styleId="ListLabel1052">
    <w:name w:val="ListLabel 1052"/>
    <w:qFormat/>
    <w:rPr>
      <w:rFonts w:cs="Courier New"/>
    </w:rPr>
  </w:style>
  <w:style w:type="character" w:styleId="ListLabel1053">
    <w:name w:val="ListLabel 1053"/>
    <w:qFormat/>
    <w:rPr>
      <w:rFonts w:cs="Wingdings"/>
    </w:rPr>
  </w:style>
  <w:style w:type="character" w:styleId="ListLabel1054">
    <w:name w:val="ListLabel 1054"/>
    <w:qFormat/>
    <w:rPr>
      <w:rFonts w:cs="Symbol"/>
      <w:sz w:val="20"/>
    </w:rPr>
  </w:style>
  <w:style w:type="character" w:styleId="ListLabel1055">
    <w:name w:val="ListLabel 1055"/>
    <w:qFormat/>
    <w:rPr>
      <w:rFonts w:cs="Courier New"/>
    </w:rPr>
  </w:style>
  <w:style w:type="character" w:styleId="ListLabel1056">
    <w:name w:val="ListLabel 1056"/>
    <w:qFormat/>
    <w:rPr>
      <w:rFonts w:cs="Wingdings"/>
    </w:rPr>
  </w:style>
  <w:style w:type="character" w:styleId="ListLabel1057">
    <w:name w:val="ListLabel 1057"/>
    <w:qFormat/>
    <w:rPr>
      <w:rFonts w:cs="Symbol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  <w:sz w:val="20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cs="Symbol"/>
    </w:rPr>
  </w:style>
  <w:style w:type="character" w:styleId="ListLabel1067">
    <w:name w:val="ListLabel 1067"/>
    <w:qFormat/>
    <w:rPr>
      <w:rFonts w:cs="Courier New"/>
    </w:rPr>
  </w:style>
  <w:style w:type="character" w:styleId="ListLabel1068">
    <w:name w:val="ListLabel 1068"/>
    <w:qFormat/>
    <w:rPr>
      <w:rFonts w:cs="Wingdings"/>
    </w:rPr>
  </w:style>
  <w:style w:type="character" w:styleId="ListLabel1069">
    <w:name w:val="ListLabel 1069"/>
    <w:qFormat/>
    <w:rPr>
      <w:rFonts w:cs="Symbol"/>
    </w:rPr>
  </w:style>
  <w:style w:type="character" w:styleId="ListLabel1070">
    <w:name w:val="ListLabel 1070"/>
    <w:qFormat/>
    <w:rPr>
      <w:rFonts w:cs="Courier New"/>
    </w:rPr>
  </w:style>
  <w:style w:type="character" w:styleId="ListLabel1071">
    <w:name w:val="ListLabel 107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3385</TotalTime>
  <Application>LibreOffice/6.1.0.3$Windows_X86_64 LibreOffice_project/efb621ed25068d70781dc026f7e9c5187a4decd1</Application>
  <Pages>1</Pages>
  <Words>238</Words>
  <Characters>1395</Characters>
  <CharactersWithSpaces>1584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2020-10-05T04:16:37Z</dcterms:modified>
  <cp:revision>431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