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 Dorado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(CA-BDU-012925)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Local Dispatch: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FICC </w:t>
              <w:br/>
              <w:t>(909-383-2662)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6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200</w:t>
            </w: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9/2</w:t>
            </w:r>
            <w:r>
              <w:rPr>
                <w:b w:val="false"/>
                <w:bCs w:val="false"/>
                <w:sz w:val="20"/>
                <w:szCs w:val="20"/>
              </w:rPr>
              <w:t>7</w:t>
            </w:r>
            <w:r>
              <w:rPr>
                <w:b w:val="false"/>
                <w:bCs w:val="false"/>
                <w:sz w:val="20"/>
                <w:szCs w:val="20"/>
              </w:rPr>
              <w:t>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801-824-5440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Phillip Dye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Estimated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ft ground error in imagery. </w:t>
            </w:r>
            <w:r>
              <w:rPr>
                <w:sz w:val="20"/>
                <w:szCs w:val="20"/>
              </w:rPr>
              <w:t>Large</w:t>
            </w:r>
            <w:r>
              <w:rPr>
                <w:sz w:val="20"/>
                <w:szCs w:val="20"/>
              </w:rPr>
              <w:t xml:space="preserve"> gap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 imagery (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ft wide).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09/2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 @ 21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0"/>
            <w:r>
              <w:rPr>
                <w:b w:val="false"/>
                <w:bCs w:val="false"/>
                <w:sz w:val="18"/>
                <w:szCs w:val="18"/>
              </w:rPr>
              <w:t>/incident_specific_data/calif_s/!2020_Incidents/CA-BDF-013409_El_Dorado/IR/NIROPS/2020092</w:t>
            </w:r>
            <w:r>
              <w:rPr>
                <w:b w:val="false"/>
                <w:bCs w:val="false"/>
                <w:sz w:val="18"/>
                <w:szCs w:val="18"/>
              </w:rPr>
              <w:t>8</w:t>
            </w:r>
            <w:r>
              <w:rPr>
                <w:b w:val="false"/>
                <w:bCs w:val="false"/>
                <w:sz w:val="18"/>
                <w:szCs w:val="18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09/2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 @ 0</w:t>
            </w:r>
            <w:r>
              <w:rPr>
                <w:sz w:val="18"/>
                <w:szCs w:val="18"/>
              </w:rPr>
              <w:t>023</w:t>
            </w:r>
            <w:r>
              <w:rPr>
                <w:sz w:val="18"/>
                <w:szCs w:val="18"/>
              </w:rPr>
              <w:t xml:space="preserve">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(116</w:t>
            </w:r>
            <w:r>
              <w:rPr>
                <w:rFonts w:eastAsia="Times New Roman" w:cs="Times New Roman"/>
                <w:sz w:val="20"/>
                <w:szCs w:val="20"/>
              </w:rPr>
              <w:t>°52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16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W – 117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44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W) x (33</w:t>
            </w:r>
            <w:r>
              <w:rPr>
                <w:rFonts w:eastAsia="Times New Roman" w:cs="Times New Roman"/>
                <w:sz w:val="20"/>
                <w:szCs w:val="20"/>
              </w:rPr>
              <w:t>°5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>'</w:t>
            </w: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 – </w:t>
            </w:r>
            <w:bookmarkStart w:id="1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'</w:t>
            </w:r>
            <w:bookmarkEnd w:id="1"/>
            <w:r>
              <w:rPr>
                <w:sz w:val="20"/>
                <w:szCs w:val="20"/>
              </w:rPr>
              <w:t>44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I downloaded the NIFS public perimeter at 9/27 </w:t>
            </w:r>
            <w:r>
              <w:rPr>
                <w:sz w:val="20"/>
                <w:szCs w:val="20"/>
              </w:rPr>
              <w:t>2221</w:t>
            </w:r>
            <w:r>
              <w:rPr>
                <w:sz w:val="20"/>
                <w:szCs w:val="20"/>
              </w:rPr>
              <w:t xml:space="preserve"> PDT and used that as the starting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There was </w:t>
            </w:r>
            <w:r>
              <w:rPr>
                <w:sz w:val="20"/>
                <w:szCs w:val="20"/>
              </w:rPr>
              <w:t>two large</w:t>
            </w:r>
            <w:r>
              <w:rPr>
                <w:sz w:val="20"/>
                <w:szCs w:val="20"/>
              </w:rPr>
              <w:t xml:space="preserve"> gap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 the imagery. </w:t>
            </w:r>
            <w:r>
              <w:rPr>
                <w:sz w:val="20"/>
                <w:szCs w:val="20"/>
              </w:rPr>
              <w:t>The larger one covers the southeast part of the perimeter on the northern section of the fire</w:t>
            </w:r>
            <w:r>
              <w:rPr>
                <w:sz w:val="20"/>
                <w:szCs w:val="20"/>
              </w:rPr>
              <w:t xml:space="preserve">. I marked </w:t>
            </w:r>
            <w:r>
              <w:rPr>
                <w:sz w:val="20"/>
                <w:szCs w:val="20"/>
              </w:rPr>
              <w:t>both of these</w:t>
            </w:r>
            <w:r>
              <w:rPr>
                <w:sz w:val="20"/>
                <w:szCs w:val="20"/>
              </w:rPr>
              <w:t xml:space="preserve"> and bundled </w:t>
            </w:r>
            <w:r>
              <w:rPr>
                <w:sz w:val="20"/>
                <w:szCs w:val="20"/>
              </w:rPr>
              <w:t>them</w:t>
            </w:r>
            <w:r>
              <w:rPr>
                <w:sz w:val="20"/>
                <w:szCs w:val="20"/>
              </w:rPr>
              <w:t xml:space="preserve"> with the other shapefiles as “CoverageGaps”. </w:t>
            </w:r>
            <w:r>
              <w:rPr>
                <w:sz w:val="20"/>
                <w:szCs w:val="20"/>
              </w:rPr>
              <w:t>They are also displayed on the maps.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All perimeter growth occurred along southern edge of northern extension of the fire. This was the same location as the previous night. This area appears to </w:t>
            </w:r>
            <w:r>
              <w:rPr>
                <w:sz w:val="20"/>
                <w:szCs w:val="20"/>
              </w:rPr>
              <w:t>have picked up in intensity again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 saw perimeter growth of 600-800 ft compared to the perimeter from the previous night.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sz w:val="20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sz w:val="20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  <w:sz w:val="20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sz w:val="20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  <w:sz w:val="20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character" w:styleId="ListLabel901">
    <w:name w:val="ListLabel 901"/>
    <w:qFormat/>
    <w:rPr>
      <w:rFonts w:cs="Symbol"/>
      <w:sz w:val="20"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Courier New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  <w:sz w:val="20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rFonts w:cs="Courier New"/>
    </w:rPr>
  </w:style>
  <w:style w:type="character" w:styleId="ListLabel918">
    <w:name w:val="ListLabel 918"/>
    <w:qFormat/>
    <w:rPr>
      <w:rFonts w:cs="Wingdings"/>
    </w:rPr>
  </w:style>
  <w:style w:type="character" w:styleId="ListLabel919">
    <w:name w:val="ListLabel 919"/>
    <w:qFormat/>
    <w:rPr>
      <w:rFonts w:cs="Symbol"/>
      <w:sz w:val="20"/>
    </w:rPr>
  </w:style>
  <w:style w:type="character" w:styleId="ListLabel920">
    <w:name w:val="ListLabel 920"/>
    <w:qFormat/>
    <w:rPr>
      <w:rFonts w:cs="Courier New"/>
    </w:rPr>
  </w:style>
  <w:style w:type="character" w:styleId="ListLabel921">
    <w:name w:val="ListLabel 921"/>
    <w:qFormat/>
    <w:rPr>
      <w:rFonts w:cs="Wingdings"/>
    </w:rPr>
  </w:style>
  <w:style w:type="character" w:styleId="ListLabel922">
    <w:name w:val="ListLabel 922"/>
    <w:qFormat/>
    <w:rPr>
      <w:rFonts w:cs="Symbol"/>
    </w:rPr>
  </w:style>
  <w:style w:type="character" w:styleId="ListLabel923">
    <w:name w:val="ListLabel 923"/>
    <w:qFormat/>
    <w:rPr>
      <w:rFonts w:cs="Courier New"/>
    </w:rPr>
  </w:style>
  <w:style w:type="character" w:styleId="ListLabel924">
    <w:name w:val="ListLabel 924"/>
    <w:qFormat/>
    <w:rPr>
      <w:rFonts w:cs="Wingdings"/>
    </w:rPr>
  </w:style>
  <w:style w:type="character" w:styleId="ListLabel925">
    <w:name w:val="ListLabel 925"/>
    <w:qFormat/>
    <w:rPr>
      <w:rFonts w:cs="Symbol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rFonts w:cs="Wingdings"/>
    </w:rPr>
  </w:style>
  <w:style w:type="character" w:styleId="ListLabel928">
    <w:name w:val="ListLabel 928"/>
    <w:qFormat/>
    <w:rPr>
      <w:rFonts w:cs="Symbol"/>
      <w:sz w:val="20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Wingdings"/>
    </w:rPr>
  </w:style>
  <w:style w:type="character" w:styleId="ListLabel931">
    <w:name w:val="ListLabel 931"/>
    <w:qFormat/>
    <w:rPr>
      <w:rFonts w:cs="Symbol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Wingdings"/>
    </w:rPr>
  </w:style>
  <w:style w:type="character" w:styleId="ListLabel934">
    <w:name w:val="ListLabel 934"/>
    <w:qFormat/>
    <w:rPr>
      <w:rFonts w:cs="Symbol"/>
    </w:rPr>
  </w:style>
  <w:style w:type="character" w:styleId="ListLabel935">
    <w:name w:val="ListLabel 935"/>
    <w:qFormat/>
    <w:rPr>
      <w:rFonts w:cs="Courier New"/>
    </w:rPr>
  </w:style>
  <w:style w:type="character" w:styleId="ListLabel936">
    <w:name w:val="ListLabel 936"/>
    <w:qFormat/>
    <w:rPr>
      <w:rFonts w:cs="Wingdings"/>
    </w:rPr>
  </w:style>
  <w:style w:type="character" w:styleId="ListLabel937">
    <w:name w:val="ListLabel 937"/>
    <w:qFormat/>
    <w:rPr>
      <w:rFonts w:cs="Symbol"/>
      <w:sz w:val="20"/>
    </w:rPr>
  </w:style>
  <w:style w:type="character" w:styleId="ListLabel938">
    <w:name w:val="ListLabel 938"/>
    <w:qFormat/>
    <w:rPr>
      <w:rFonts w:cs="Courier New"/>
    </w:rPr>
  </w:style>
  <w:style w:type="character" w:styleId="ListLabel939">
    <w:name w:val="ListLabel 939"/>
    <w:qFormat/>
    <w:rPr>
      <w:rFonts w:cs="Wingdings"/>
    </w:rPr>
  </w:style>
  <w:style w:type="character" w:styleId="ListLabel940">
    <w:name w:val="ListLabel 940"/>
    <w:qFormat/>
    <w:rPr>
      <w:rFonts w:cs="Symbol"/>
    </w:rPr>
  </w:style>
  <w:style w:type="character" w:styleId="ListLabel941">
    <w:name w:val="ListLabel 941"/>
    <w:qFormat/>
    <w:rPr>
      <w:rFonts w:cs="Courier New"/>
    </w:rPr>
  </w:style>
  <w:style w:type="character" w:styleId="ListLabel942">
    <w:name w:val="ListLabel 942"/>
    <w:qFormat/>
    <w:rPr>
      <w:rFonts w:cs="Wingdings"/>
    </w:rPr>
  </w:style>
  <w:style w:type="character" w:styleId="ListLabel943">
    <w:name w:val="ListLabel 943"/>
    <w:qFormat/>
    <w:rPr>
      <w:rFonts w:cs="Symbol"/>
    </w:rPr>
  </w:style>
  <w:style w:type="character" w:styleId="ListLabel944">
    <w:name w:val="ListLabel 944"/>
    <w:qFormat/>
    <w:rPr>
      <w:rFonts w:cs="Courier New"/>
    </w:rPr>
  </w:style>
  <w:style w:type="character" w:styleId="ListLabel945">
    <w:name w:val="ListLabel 945"/>
    <w:qFormat/>
    <w:rPr>
      <w:rFonts w:cs="Wingdings"/>
    </w:rPr>
  </w:style>
  <w:style w:type="character" w:styleId="ListLabel946">
    <w:name w:val="ListLabel 946"/>
    <w:qFormat/>
    <w:rPr>
      <w:rFonts w:cs="Symbol"/>
      <w:sz w:val="20"/>
    </w:rPr>
  </w:style>
  <w:style w:type="character" w:styleId="ListLabel947">
    <w:name w:val="ListLabel 947"/>
    <w:qFormat/>
    <w:rPr>
      <w:rFonts w:cs="Courier New"/>
    </w:rPr>
  </w:style>
  <w:style w:type="character" w:styleId="ListLabel948">
    <w:name w:val="ListLabel 948"/>
    <w:qFormat/>
    <w:rPr>
      <w:rFonts w:cs="Wingdings"/>
    </w:rPr>
  </w:style>
  <w:style w:type="character" w:styleId="ListLabel949">
    <w:name w:val="ListLabel 949"/>
    <w:qFormat/>
    <w:rPr>
      <w:rFonts w:cs="Symbol"/>
    </w:rPr>
  </w:style>
  <w:style w:type="character" w:styleId="ListLabel950">
    <w:name w:val="ListLabel 950"/>
    <w:qFormat/>
    <w:rPr>
      <w:rFonts w:cs="Courier New"/>
    </w:rPr>
  </w:style>
  <w:style w:type="character" w:styleId="ListLabel951">
    <w:name w:val="ListLabel 951"/>
    <w:qFormat/>
    <w:rPr>
      <w:rFonts w:cs="Wingdings"/>
    </w:rPr>
  </w:style>
  <w:style w:type="character" w:styleId="ListLabel952">
    <w:name w:val="ListLabel 952"/>
    <w:qFormat/>
    <w:rPr>
      <w:rFonts w:cs="Symbol"/>
    </w:rPr>
  </w:style>
  <w:style w:type="character" w:styleId="ListLabel953">
    <w:name w:val="ListLabel 953"/>
    <w:qFormat/>
    <w:rPr>
      <w:rFonts w:cs="Courier New"/>
    </w:rPr>
  </w:style>
  <w:style w:type="character" w:styleId="ListLabel954">
    <w:name w:val="ListLabel 954"/>
    <w:qFormat/>
    <w:rPr>
      <w:rFonts w:cs="Wingdings"/>
    </w:rPr>
  </w:style>
  <w:style w:type="character" w:styleId="ListLabel955">
    <w:name w:val="ListLabel 955"/>
    <w:qFormat/>
    <w:rPr>
      <w:rFonts w:cs="Symbol"/>
      <w:sz w:val="20"/>
    </w:rPr>
  </w:style>
  <w:style w:type="character" w:styleId="ListLabel956">
    <w:name w:val="ListLabel 956"/>
    <w:qFormat/>
    <w:rPr>
      <w:rFonts w:cs="Courier New"/>
    </w:rPr>
  </w:style>
  <w:style w:type="character" w:styleId="ListLabel957">
    <w:name w:val="ListLabel 957"/>
    <w:qFormat/>
    <w:rPr>
      <w:rFonts w:cs="Wingdings"/>
    </w:rPr>
  </w:style>
  <w:style w:type="character" w:styleId="ListLabel958">
    <w:name w:val="ListLabel 958"/>
    <w:qFormat/>
    <w:rPr>
      <w:rFonts w:cs="Symbol"/>
    </w:rPr>
  </w:style>
  <w:style w:type="character" w:styleId="ListLabel959">
    <w:name w:val="ListLabel 959"/>
    <w:qFormat/>
    <w:rPr>
      <w:rFonts w:cs="Courier New"/>
    </w:rPr>
  </w:style>
  <w:style w:type="character" w:styleId="ListLabel960">
    <w:name w:val="ListLabel 960"/>
    <w:qFormat/>
    <w:rPr>
      <w:rFonts w:cs="Wingdings"/>
    </w:rPr>
  </w:style>
  <w:style w:type="character" w:styleId="ListLabel961">
    <w:name w:val="ListLabel 961"/>
    <w:qFormat/>
    <w:rPr>
      <w:rFonts w:cs="Symbol"/>
    </w:rPr>
  </w:style>
  <w:style w:type="character" w:styleId="ListLabel962">
    <w:name w:val="ListLabel 962"/>
    <w:qFormat/>
    <w:rPr>
      <w:rFonts w:cs="Courier New"/>
    </w:rPr>
  </w:style>
  <w:style w:type="character" w:styleId="ListLabel963">
    <w:name w:val="ListLabel 963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2849</TotalTime>
  <Application>LibreOffice/6.1.0.3$Windows_X86_64 LibreOffice_project/efb621ed25068d70781dc026f7e9c5187a4decd1</Application>
  <Pages>1</Pages>
  <Words>280</Words>
  <Characters>1629</Characters>
  <CharactersWithSpaces>1858</CharactersWithSpaces>
  <Paragraphs>54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2020-09-28T01:35:54Z</dcterms:modified>
  <cp:revision>355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