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3" w:rsidRDefault="009C56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9C5603">
        <w:trPr>
          <w:trHeight w:val="1059"/>
        </w:trPr>
        <w:tc>
          <w:tcPr>
            <w:tcW w:w="269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Apple</w:t>
            </w:r>
          </w:p>
        </w:tc>
        <w:tc>
          <w:tcPr>
            <w:tcW w:w="2954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Nate Yorgason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RRU (9519406948)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:rsidR="009C5603" w:rsidRDefault="00D25AC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32,412</w:t>
            </w:r>
          </w:p>
          <w:p w:rsidR="009C5603" w:rsidRDefault="00C43E92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Change in Acres</w:t>
            </w:r>
            <w:r w:rsidR="00B41C6C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  <w:p w:rsidR="009C5603" w:rsidRDefault="00D25ACC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3,145</w:t>
            </w:r>
          </w:p>
        </w:tc>
      </w:tr>
      <w:tr w:rsidR="009C5603">
        <w:trPr>
          <w:trHeight w:val="1059"/>
        </w:trPr>
        <w:tc>
          <w:tcPr>
            <w:tcW w:w="269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:rsidR="009C5603" w:rsidRDefault="00D25AC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2303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M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DT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:rsidR="009C5603" w:rsidRDefault="00B41C6C" w:rsidP="00D25AC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August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Idaho Falls, Idaho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:rsidR="009C5603" w:rsidRDefault="001F0D2F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8-</w:t>
            </w:r>
            <w:r>
              <w:rPr>
                <w:rFonts w:ascii="Tahoma" w:eastAsia="Tahoma" w:hAnsi="Tahoma" w:cs="Tahoma"/>
                <w:sz w:val="20"/>
                <w:szCs w:val="20"/>
              </w:rPr>
              <w:t>557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5785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Kyle Felker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Tom Mellin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. Phone:</w:t>
            </w:r>
          </w:p>
          <w:p w:rsidR="009C5603" w:rsidRDefault="00B41C6C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505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301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8167</w:t>
            </w:r>
          </w:p>
        </w:tc>
      </w:tr>
      <w:tr w:rsidR="009C5603">
        <w:trPr>
          <w:trHeight w:val="528"/>
        </w:trPr>
        <w:tc>
          <w:tcPr>
            <w:tcW w:w="269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RRU (9519406948)</w:t>
            </w:r>
          </w:p>
        </w:tc>
        <w:tc>
          <w:tcPr>
            <w:tcW w:w="2954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 provided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:rsidR="009C5603" w:rsidRDefault="00B41C6C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149Z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:rsidR="009C5603" w:rsidRDefault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N149Z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745D88">
              <w:rPr>
                <w:rFonts w:ascii="Tahoma" w:eastAsia="Tahoma" w:hAnsi="Tahoma" w:cs="Tahoma"/>
                <w:sz w:val="20"/>
                <w:szCs w:val="20"/>
              </w:rPr>
              <w:t>Johnson &amp; Helquist</w:t>
            </w:r>
          </w:p>
          <w:p w:rsidR="009C5603" w:rsidRDefault="00700646" w:rsidP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Tech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</w:rPr>
              <w:t>Mike</w:t>
            </w:r>
          </w:p>
        </w:tc>
      </w:tr>
      <w:tr w:rsidR="009C5603">
        <w:trPr>
          <w:trHeight w:val="630"/>
        </w:trPr>
        <w:tc>
          <w:tcPr>
            <w:tcW w:w="5649" w:type="dxa"/>
            <w:gridSpan w:val="2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:rsidR="009C5603" w:rsidRDefault="001F17DE" w:rsidP="00D25AC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imagery was much better this evening.  I felt like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 xml:space="preserve"> all areas of the fire were able to be interpreted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 and hot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:rsidR="009C5603" w:rsidRDefault="00D25ACC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Map heat perimeter, i</w:t>
            </w:r>
            <w:r w:rsidR="001F0D2F">
              <w:rPr>
                <w:rFonts w:ascii="Arial" w:eastAsia="Arial" w:hAnsi="Arial" w:cs="Arial"/>
                <w:color w:val="222222"/>
                <w:sz w:val="20"/>
                <w:szCs w:val="20"/>
              </w:rPr>
              <w:t>ntense heat areas, scattered heat and isolated heat.</w:t>
            </w:r>
          </w:p>
          <w:p w:rsidR="009C5603" w:rsidRDefault="001F0D2F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Produce map products.</w:t>
            </w:r>
          </w:p>
        </w:tc>
      </w:tr>
      <w:tr w:rsidR="009C5603">
        <w:trPr>
          <w:trHeight w:val="614"/>
        </w:trPr>
        <w:tc>
          <w:tcPr>
            <w:tcW w:w="5649" w:type="dxa"/>
            <w:gridSpan w:val="2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C5603" w:rsidRDefault="00B41C6C" w:rsidP="001F17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August </w:t>
            </w:r>
            <w:r w:rsidR="00BE5622"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2020   </w:t>
            </w:r>
            <w:r w:rsidR="001F17DE">
              <w:rPr>
                <w:rFonts w:ascii="Tahoma" w:eastAsia="Tahoma" w:hAnsi="Tahoma" w:cs="Tahoma"/>
                <w:sz w:val="20"/>
                <w:szCs w:val="20"/>
              </w:rPr>
              <w:t>2350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5650" w:type="dxa"/>
            <w:gridSpan w:val="2"/>
            <w:vMerge w:val="restart"/>
          </w:tcPr>
          <w:p w:rsidR="001F0D2F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</w:t>
            </w:r>
            <w:r w:rsidR="001F0D2F">
              <w:rPr>
                <w:rFonts w:ascii="Tahoma" w:eastAsia="Tahoma" w:hAnsi="Tahoma" w:cs="Tahoma"/>
                <w:b/>
                <w:sz w:val="20"/>
                <w:szCs w:val="20"/>
              </w:rPr>
              <w:t>ype of media for final products.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Shapefiles, KMZ file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  <w:szCs w:val="20"/>
              </w:rPr>
              <w:t>Topo and NAIP 11x17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maps, IRIN log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Digital files sent to: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NIFC FTP and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 xml:space="preserve"> Please email 11x17 maps and KMZ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 Jim Day </w:t>
            </w:r>
            <w:hyperlink r:id="rId7">
              <w:r>
                <w:rPr>
                  <w:rFonts w:ascii="Tahoma" w:eastAsia="Tahoma" w:hAnsi="Tahoma" w:cs="Tahoma"/>
                  <w:sz w:val="20"/>
                  <w:szCs w:val="20"/>
                  <w:u w:val="single"/>
                </w:rPr>
                <w:t>mvu2orc@gmail.com</w:t>
              </w:r>
            </w:hyperlink>
            <w:r>
              <w:rPr>
                <w:rFonts w:ascii="Tahoma" w:eastAsia="Tahoma" w:hAnsi="Tahoma" w:cs="Tahoma"/>
                <w:sz w:val="20"/>
                <w:szCs w:val="20"/>
              </w:rPr>
              <w:t>. Requested Scan Time: 2100.</w:t>
            </w:r>
          </w:p>
        </w:tc>
      </w:tr>
      <w:tr w:rsidR="009C5603">
        <w:trPr>
          <w:trHeight w:val="614"/>
        </w:trPr>
        <w:tc>
          <w:tcPr>
            <w:tcW w:w="5649" w:type="dxa"/>
            <w:gridSpan w:val="2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9C5603" w:rsidRDefault="00B41C6C" w:rsidP="001F17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August </w:t>
            </w:r>
            <w:r w:rsidR="001F17DE">
              <w:rPr>
                <w:rFonts w:ascii="Tahoma" w:eastAsia="Tahoma" w:hAnsi="Tahoma" w:cs="Tahoma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2020  </w:t>
            </w:r>
            <w:r w:rsidR="001F17DE">
              <w:rPr>
                <w:rFonts w:ascii="Tahoma" w:eastAsia="Tahoma" w:hAnsi="Tahoma" w:cs="Tahoma"/>
                <w:sz w:val="20"/>
                <w:szCs w:val="20"/>
              </w:rPr>
              <w:t>0250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DT</w:t>
            </w:r>
          </w:p>
        </w:tc>
        <w:tc>
          <w:tcPr>
            <w:tcW w:w="5650" w:type="dxa"/>
            <w:gridSpan w:val="2"/>
            <w:vMerge/>
          </w:tcPr>
          <w:p w:rsidR="009C5603" w:rsidRDefault="009C5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C5603">
        <w:trPr>
          <w:trHeight w:val="5275"/>
        </w:trPr>
        <w:tc>
          <w:tcPr>
            <w:tcW w:w="11299" w:type="dxa"/>
            <w:gridSpan w:val="4"/>
          </w:tcPr>
          <w:p w:rsidR="009C5603" w:rsidRDefault="00B41C6C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 started with </w:t>
            </w:r>
            <w:r w:rsidR="00C43E92">
              <w:rPr>
                <w:rFonts w:ascii="Tahoma" w:eastAsia="Tahoma" w:hAnsi="Tahoma" w:cs="Tahoma"/>
                <w:sz w:val="20"/>
                <w:szCs w:val="20"/>
              </w:rPr>
              <w:t xml:space="preserve">last night’s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>IR</w:t>
            </w:r>
            <w:r w:rsidR="00C43E92">
              <w:rPr>
                <w:rFonts w:ascii="Tahoma" w:eastAsia="Tahoma" w:hAnsi="Tahoma" w:cs="Tahoma"/>
                <w:sz w:val="20"/>
                <w:szCs w:val="20"/>
              </w:rPr>
              <w:t xml:space="preserve"> perimeter</w:t>
            </w:r>
            <w:r w:rsidR="001F17DE">
              <w:rPr>
                <w:rFonts w:ascii="Tahoma" w:eastAsia="Tahoma" w:hAnsi="Tahoma" w:cs="Tahoma"/>
                <w:sz w:val="20"/>
                <w:szCs w:val="20"/>
              </w:rPr>
              <w:t xml:space="preserve"> provided by the incident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.  Interpreted size was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>32,412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with growth of a</w:t>
            </w:r>
            <w:r w:rsidR="00700646">
              <w:rPr>
                <w:rFonts w:ascii="Tahoma" w:eastAsia="Tahoma" w:hAnsi="Tahoma" w:cs="Tahoma"/>
                <w:sz w:val="20"/>
                <w:szCs w:val="20"/>
              </w:rPr>
              <w:t xml:space="preserve">pproximately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>3,145</w:t>
            </w:r>
            <w:r w:rsidR="00700646">
              <w:rPr>
                <w:rFonts w:ascii="Tahoma" w:eastAsia="Tahoma" w:hAnsi="Tahoma" w:cs="Tahoma"/>
                <w:sz w:val="20"/>
                <w:szCs w:val="20"/>
              </w:rPr>
              <w:t xml:space="preserve"> acres</w:t>
            </w:r>
            <w:r w:rsidR="001F17DE">
              <w:rPr>
                <w:rFonts w:ascii="Tahoma" w:eastAsia="Tahoma" w:hAnsi="Tahoma" w:cs="Tahoma"/>
                <w:sz w:val="20"/>
                <w:szCs w:val="20"/>
              </w:rPr>
              <w:t xml:space="preserve"> a lot of which was due to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>burnout operations taking place in the Corral Canyon and Willard Canyon area on the southeast edge of the fire on the Morongo Reservation</w:t>
            </w:r>
            <w:r w:rsidR="00700646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  <w:p w:rsidR="00700646" w:rsidRDefault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imagery was okay </w:t>
            </w:r>
            <w:r w:rsidR="001F17DE">
              <w:rPr>
                <w:rFonts w:ascii="Tahoma" w:eastAsia="Tahoma" w:hAnsi="Tahoma" w:cs="Tahoma"/>
                <w:sz w:val="20"/>
                <w:szCs w:val="20"/>
              </w:rPr>
              <w:t xml:space="preserve">this evening and all areas of the fire were able to be interpreted. </w:t>
            </w:r>
          </w:p>
          <w:p w:rsidR="00700646" w:rsidRDefault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There were a </w:t>
            </w:r>
            <w:r w:rsidR="001F17DE">
              <w:rPr>
                <w:rFonts w:ascii="Tahoma" w:eastAsia="Tahoma" w:hAnsi="Tahoma" w:cs="Tahoma"/>
                <w:sz w:val="20"/>
                <w:szCs w:val="20"/>
              </w:rPr>
              <w:t>few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of areas of intense heat.  The largest being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>in the burnout area with more areas up in the North Fork of the Whitewater drainage on the northeast perimeter of the fire.  Also a small section near Cedar Mountain is still burning with some intensity.</w:t>
            </w:r>
          </w:p>
          <w:p w:rsidR="00700646" w:rsidRDefault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There are large pockets of scattered heat particularly in the north half of the fire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 xml:space="preserve"> but are decreasing daily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while scattered heat pockets are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>mostly pockets of isolated heat sources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in the lower half of the fire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>with the exception of the burnout area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D25ACC" w:rsidRDefault="00D25AC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SITL Hill informed me that the fire had likely progressed further than I had mapped along the ridge to the south of the Middle Fork of the Whitewater River area.  Fire is likely there but two days of data was missing on August 4</w:t>
            </w:r>
            <w:r w:rsidRPr="00D25ACC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and 5</w:t>
            </w:r>
            <w:r w:rsidRPr="00D25ACC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due to a lack of overlap in </w:t>
            </w:r>
            <w:r w:rsidR="00443680">
              <w:rPr>
                <w:rFonts w:ascii="Tahoma" w:eastAsia="Tahoma" w:hAnsi="Tahoma" w:cs="Tahoma"/>
                <w:sz w:val="20"/>
                <w:szCs w:val="20"/>
              </w:rPr>
              <w:t>flight runs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making it impossible to map that area accurately.  Some latent heat could be out there looking at tonight</w:t>
            </w:r>
            <w:r w:rsidR="00443680">
              <w:rPr>
                <w:rFonts w:ascii="Tahoma" w:eastAsia="Tahoma" w:hAnsi="Tahoma" w:cs="Tahoma"/>
                <w:sz w:val="20"/>
                <w:szCs w:val="20"/>
              </w:rPr>
              <w:t>’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20"/>
                <w:szCs w:val="20"/>
              </w:rPr>
              <w:t xml:space="preserve">s IR but it is not hot enough to map and this area will likely need to have 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gps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flight or walk in order to determine the true perimeter in this location.</w:t>
            </w:r>
          </w:p>
          <w:p w:rsidR="00700646" w:rsidRDefault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9C5603" w:rsidRDefault="009C56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9C5603" w:rsidRDefault="009C5603">
      <w:pPr>
        <w:rPr>
          <w:rFonts w:ascii="Tahoma" w:eastAsia="Tahoma" w:hAnsi="Tahoma" w:cs="Tahoma"/>
          <w:b/>
          <w:sz w:val="20"/>
          <w:szCs w:val="20"/>
        </w:rPr>
      </w:pPr>
    </w:p>
    <w:sectPr w:rsidR="009C5603">
      <w:headerReference w:type="default" r:id="rId8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6D" w:rsidRDefault="00DC376D">
      <w:r>
        <w:separator/>
      </w:r>
    </w:p>
  </w:endnote>
  <w:endnote w:type="continuationSeparator" w:id="0">
    <w:p w:rsidR="00DC376D" w:rsidRDefault="00DC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6D" w:rsidRDefault="00DC376D">
      <w:r>
        <w:separator/>
      </w:r>
    </w:p>
  </w:footnote>
  <w:footnote w:type="continuationSeparator" w:id="0">
    <w:p w:rsidR="00DC376D" w:rsidRDefault="00DC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03" w:rsidRDefault="00B41C6C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B12"/>
    <w:multiLevelType w:val="multilevel"/>
    <w:tmpl w:val="F2DCA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03"/>
    <w:rsid w:val="001F0D2F"/>
    <w:rsid w:val="001F17DE"/>
    <w:rsid w:val="00443680"/>
    <w:rsid w:val="004E715D"/>
    <w:rsid w:val="005A124A"/>
    <w:rsid w:val="00700646"/>
    <w:rsid w:val="00745D88"/>
    <w:rsid w:val="009C5603"/>
    <w:rsid w:val="00B41C6C"/>
    <w:rsid w:val="00BE5622"/>
    <w:rsid w:val="00C43E92"/>
    <w:rsid w:val="00D25ACC"/>
    <w:rsid w:val="00DC376D"/>
    <w:rsid w:val="00E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1C2AE-E064-43A0-AFD8-8067B8B1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vu2o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Yorgason, Nathan B -FS</cp:lastModifiedBy>
  <cp:revision>6</cp:revision>
  <dcterms:created xsi:type="dcterms:W3CDTF">2020-08-05T08:20:00Z</dcterms:created>
  <dcterms:modified xsi:type="dcterms:W3CDTF">2020-08-08T07:14:00Z</dcterms:modified>
</cp:coreProperties>
</file>