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824"/>
        <w:gridCol w:w="2825"/>
        <w:gridCol w:w="2825"/>
        <w:gridCol w:w="2825"/>
      </w:tblGrid>
      <w:tr>
        <w:trPr>
          <w:trHeight w:val="1059" w:hRule="auto"/>
          <w:jc w:val="left"/>
        </w:trPr>
        <w:tc>
          <w:tcPr>
            <w:tcW w:w="2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836" w:leader="none"/>
                <w:tab w:val="left" w:pos="10260" w:leader="none"/>
              </w:tabs>
              <w:spacing w:before="0" w:after="0" w:line="360"/>
              <w:ind w:right="-33"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Incident Name:</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2"/>
                <w:shd w:fill="auto" w:val="clear"/>
              </w:rPr>
              <w:t xml:space="preserve">Castle SQF Complex</w:t>
            </w:r>
          </w:p>
          <w:p>
            <w:pPr>
              <w:spacing w:before="0" w:after="0" w:line="360"/>
              <w:ind w:right="0" w:left="0" w:firstLine="0"/>
              <w:jc w:val="left"/>
              <w:rPr>
                <w:color w:val="auto"/>
                <w:spacing w:val="0"/>
                <w:position w:val="0"/>
              </w:rPr>
            </w:pPr>
            <w:r>
              <w:rPr>
                <w:rFonts w:ascii="Arial" w:hAnsi="Arial" w:cs="Arial" w:eastAsia="Arial"/>
                <w:color w:val="auto"/>
                <w:spacing w:val="0"/>
                <w:position w:val="0"/>
                <w:sz w:val="25"/>
                <w:shd w:fill="FFFFFF" w:val="clear"/>
              </w:rPr>
              <w:t xml:space="preserve">Incident #: CA-SQF-002541</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IR Interpreter(s):</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Cameron Rodriguez</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Mark Zaller</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Local Dispatch Phone: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559-781-5780</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Interpreted Size:</w:t>
            </w:r>
            <w:r>
              <w:rPr>
                <w:rFonts w:ascii="Tahoma" w:hAnsi="Tahoma" w:cs="Tahoma" w:eastAsia="Tahoma"/>
                <w:color w:val="auto"/>
                <w:spacing w:val="0"/>
                <w:position w:val="0"/>
                <w:sz w:val="20"/>
                <w:shd w:fill="auto" w:val="clear"/>
              </w:rPr>
              <w:t xml:space="preserve">  </w:t>
            </w:r>
          </w:p>
          <w:p>
            <w:pPr>
              <w:spacing w:before="0" w:after="0" w:line="360"/>
              <w:ind w:right="0" w:left="0" w:firstLine="0"/>
              <w:jc w:val="left"/>
              <w:rPr>
                <w:rFonts w:ascii="Tahoma" w:hAnsi="Tahoma" w:cs="Tahoma" w:eastAsia="Tahoma"/>
                <w:color w:val="auto"/>
                <w:spacing w:val="0"/>
                <w:position w:val="0"/>
                <w:sz w:val="20"/>
                <w:shd w:fill="auto" w:val="clear"/>
              </w:rPr>
            </w:pPr>
            <w:r>
              <w:rPr>
                <w:rFonts w:ascii="ArialMT" w:hAnsi="ArialMT" w:cs="ArialMT" w:eastAsia="ArialMT"/>
                <w:color w:val="auto"/>
                <w:spacing w:val="0"/>
                <w:position w:val="0"/>
                <w:sz w:val="24"/>
                <w:shd w:fill="auto" w:val="clear"/>
              </w:rPr>
              <w:t xml:space="preserve">178,560 Acres  </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Growth last period:</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6,585 Acres</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 see comments below</w:t>
            </w:r>
          </w:p>
        </w:tc>
      </w:tr>
      <w:tr>
        <w:trPr>
          <w:trHeight w:val="1059" w:hRule="auto"/>
          <w:jc w:val="left"/>
        </w:trPr>
        <w:tc>
          <w:tcPr>
            <w:tcW w:w="2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Flight Time:</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0045 PDT</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Flight Date: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20201029</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Interpreter(s) location:</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Columbia. CA</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Interpreter(s) Phone: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619-922-9561</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GACC IR Liaison:</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Kyle Felker</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GACC IR Liaison Phone: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530-251-6112</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National Coordinator:</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Tom Mellin </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Phone: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505-842-3845</w:t>
            </w:r>
          </w:p>
        </w:tc>
      </w:tr>
      <w:tr>
        <w:trPr>
          <w:trHeight w:val="528" w:hRule="auto"/>
          <w:jc w:val="left"/>
        </w:trPr>
        <w:tc>
          <w:tcPr>
            <w:tcW w:w="2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Ordered By:</w:t>
            </w:r>
          </w:p>
          <w:p>
            <w:pPr>
              <w:spacing w:before="0" w:after="0" w:line="360"/>
              <w:ind w:right="0" w:left="0" w:firstLine="0"/>
              <w:jc w:val="left"/>
              <w:rPr>
                <w:rFonts w:ascii="Arial" w:hAnsi="Arial" w:cs="Arial" w:eastAsia="Arial"/>
                <w:color w:val="auto"/>
                <w:spacing w:val="0"/>
                <w:position w:val="0"/>
                <w:sz w:val="25"/>
                <w:shd w:fill="FFFFFF" w:val="clear"/>
              </w:rPr>
            </w:pPr>
            <w:r>
              <w:rPr>
                <w:rFonts w:ascii="Arial" w:hAnsi="Arial" w:cs="Arial" w:eastAsia="Arial"/>
                <w:color w:val="auto"/>
                <w:spacing w:val="0"/>
                <w:position w:val="0"/>
                <w:sz w:val="25"/>
                <w:shd w:fill="FFFFFF" w:val="clear"/>
              </w:rPr>
              <w:t xml:space="preserve">Bryan Vergne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619-733-8112</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A Number:</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A-605</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Aircraft/Scanner System:</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N77HS/TK-7</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Pilots/Techs:</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Lauren White</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Kris Albrecht</w:t>
            </w:r>
          </w:p>
        </w:tc>
      </w:tr>
      <w:tr>
        <w:trPr>
          <w:trHeight w:val="630" w:hRule="auto"/>
          <w:jc w:val="left"/>
        </w:trPr>
        <w:tc>
          <w:tcPr>
            <w:tcW w:w="56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IRIN Comments on imagery:</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IMU needed to be reset and recalibrated upon arriving. First southern flight line was off a little, but detailed geo reference correction in ESRI brought the whole fire to good geo-reference accuracy. Imagery itself was clear and mapped well. </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Weather at time of flight:</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Clear</w:t>
            </w:r>
          </w:p>
        </w:tc>
        <w:tc>
          <w:tcPr>
            <w:tcW w:w="2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Flight Objective:</w:t>
            </w:r>
          </w:p>
          <w:p>
            <w:pPr>
              <w:spacing w:before="0" w:after="0" w:line="240"/>
              <w:ind w:right="0" w:left="0" w:firstLine="0"/>
              <w:jc w:val="left"/>
              <w:rPr>
                <w:color w:val="auto"/>
                <w:spacing w:val="0"/>
                <w:position w:val="0"/>
              </w:rPr>
            </w:pPr>
            <w:r>
              <w:rPr>
                <w:rFonts w:ascii="Tahoma" w:hAnsi="Tahoma" w:cs="Tahoma" w:eastAsia="Tahoma"/>
                <w:color w:val="auto"/>
                <w:spacing w:val="0"/>
                <w:position w:val="0"/>
                <w:sz w:val="20"/>
                <w:shd w:fill="FFFFFF" w:val="clear"/>
              </w:rPr>
              <w:t xml:space="preserve">Map heat perimeter, intense, scattered, and isolated heat</w:t>
            </w:r>
          </w:p>
        </w:tc>
      </w:tr>
      <w:tr>
        <w:trPr>
          <w:trHeight w:val="614" w:hRule="auto"/>
          <w:jc w:val="left"/>
        </w:trPr>
        <w:tc>
          <w:tcPr>
            <w:tcW w:w="56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Date and Time Imagery Received by Interpreter:</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20201029    0100 PDT</w:t>
            </w:r>
          </w:p>
        </w:tc>
        <w:tc>
          <w:tcPr>
            <w:tcW w:w="5650"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Type of media for final product:</w:t>
            </w:r>
          </w:p>
          <w:p>
            <w:pPr>
              <w:spacing w:before="0" w:after="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Shapefiles, KMZ files, maps, IRIN log</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Digital files sent to NIFC ftp: </w:t>
            </w:r>
            <w:hyperlink xmlns:r="http://schemas.openxmlformats.org/officeDocument/2006/relationships" r:id="docRId0">
              <w:r>
                <w:rPr>
                  <w:rFonts w:ascii="Tahoma" w:hAnsi="Tahoma" w:cs="Tahoma" w:eastAsia="Tahoma"/>
                  <w:b/>
                  <w:color w:val="0000FF"/>
                  <w:spacing w:val="0"/>
                  <w:position w:val="0"/>
                  <w:sz w:val="20"/>
                  <w:u w:val="single"/>
                  <w:shd w:fill="auto" w:val="clear"/>
                </w:rPr>
                <w:t xml:space="preserve">https://ftp.nifc.gov/public/incident_specific_data/calif_s/!2020_Incidents/CA-SQF-002622_SQF%20COMPLEX/IR/NIROPS/20201029/</w:t>
              </w:r>
            </w:hyperlink>
            <w:r>
              <w:rPr>
                <w:rFonts w:ascii="Tahoma" w:hAnsi="Tahoma" w:cs="Tahoma" w:eastAsia="Tahoma"/>
                <w:b/>
                <w:color w:val="auto"/>
                <w:spacing w:val="0"/>
                <w:position w:val="0"/>
                <w:sz w:val="20"/>
                <w:shd w:fill="auto" w:val="clear"/>
              </w:rPr>
              <w:t xml:space="preserve">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ahoma" w:hAnsi="Tahoma" w:cs="Tahoma" w:eastAsia="Tahoma"/>
                <w:b/>
                <w:color w:val="auto"/>
                <w:spacing w:val="0"/>
                <w:position w:val="0"/>
                <w:sz w:val="20"/>
                <w:shd w:fill="auto" w:val="clear"/>
              </w:rPr>
              <w:t xml:space="preserve">Emailed to: brian.vergne@usda.gov</w:t>
            </w:r>
          </w:p>
          <w:p>
            <w:pPr>
              <w:spacing w:before="0" w:after="0" w:line="360"/>
              <w:ind w:right="0" w:left="0" w:firstLine="0"/>
              <w:jc w:val="left"/>
              <w:rPr>
                <w:rFonts w:ascii="Tahoma" w:hAnsi="Tahoma" w:cs="Tahoma" w:eastAsia="Tahoma"/>
                <w:color w:val="auto"/>
                <w:spacing w:val="0"/>
                <w:position w:val="0"/>
                <w:sz w:val="20"/>
                <w:shd w:fill="auto" w:val="clear"/>
              </w:rPr>
            </w:pPr>
            <w:hyperlink xmlns:r="http://schemas.openxmlformats.org/officeDocument/2006/relationships" r:id="docRId1">
              <w:r>
                <w:rPr>
                  <w:rFonts w:ascii="Tahoma" w:hAnsi="Tahoma" w:cs="Tahoma" w:eastAsia="Tahoma"/>
                  <w:color w:val="0000FF"/>
                  <w:spacing w:val="0"/>
                  <w:position w:val="0"/>
                  <w:sz w:val="20"/>
                  <w:u w:val="single"/>
                  <w:shd w:fill="auto" w:val="clear"/>
                </w:rPr>
                <w:t xml:space="preserve">sgbrown@sandiego.gov</w:t>
              </w:r>
            </w:hyperlink>
            <w:r>
              <w:rPr>
                <w:rFonts w:ascii="Tahoma" w:hAnsi="Tahoma" w:cs="Tahoma" w:eastAsia="Tahoma"/>
                <w:color w:val="0000FF"/>
                <w:spacing w:val="0"/>
                <w:position w:val="0"/>
                <w:sz w:val="20"/>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   </w:t>
            </w:r>
          </w:p>
          <w:p>
            <w:pPr>
              <w:spacing w:before="0" w:after="0" w:line="360"/>
              <w:ind w:right="0" w:left="0" w:firstLine="0"/>
              <w:jc w:val="left"/>
              <w:rPr>
                <w:rFonts w:ascii="Tahoma" w:hAnsi="Tahoma" w:cs="Tahoma" w:eastAsia="Tahoma"/>
                <w:color w:val="auto"/>
                <w:spacing w:val="0"/>
                <w:position w:val="0"/>
                <w:sz w:val="20"/>
                <w:shd w:fill="auto" w:val="clear"/>
              </w:rPr>
            </w:pPr>
            <w:hyperlink xmlns:r="http://schemas.openxmlformats.org/officeDocument/2006/relationships" r:id="docRId2">
              <w:r>
                <w:rPr>
                  <w:rFonts w:ascii="Tahoma" w:hAnsi="Tahoma" w:cs="Tahoma" w:eastAsia="Tahoma"/>
                  <w:color w:val="0000FF"/>
                  <w:spacing w:val="0"/>
                  <w:position w:val="0"/>
                  <w:sz w:val="20"/>
                  <w:u w:val="single"/>
                  <w:shd w:fill="auto" w:val="clear"/>
                </w:rPr>
                <w:t xml:space="preserve">phillip_dye@firenet.gov</w:t>
              </w:r>
            </w:hyperlink>
            <w:r>
              <w:rPr>
                <w:rFonts w:ascii="Tahoma" w:hAnsi="Tahoma" w:cs="Tahoma" w:eastAsia="Tahoma"/>
                <w:color w:val="auto"/>
                <w:spacing w:val="0"/>
                <w:position w:val="0"/>
                <w:sz w:val="20"/>
                <w:shd w:fill="auto" w:val="clear"/>
              </w:rPr>
              <w:t xml:space="preserve">     </w:t>
            </w:r>
          </w:p>
          <w:p>
            <w:pPr>
              <w:spacing w:before="0" w:after="0" w:line="360"/>
              <w:ind w:right="0" w:left="0" w:firstLine="0"/>
              <w:jc w:val="left"/>
              <w:rPr>
                <w:spacing w:val="0"/>
                <w:position w:val="0"/>
              </w:rPr>
            </w:pPr>
          </w:p>
        </w:tc>
      </w:tr>
      <w:tr>
        <w:trPr>
          <w:trHeight w:val="614" w:hRule="auto"/>
          <w:jc w:val="left"/>
        </w:trPr>
        <w:tc>
          <w:tcPr>
            <w:tcW w:w="56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Date and Time Products Delivered to Incident:</w:t>
            </w:r>
          </w:p>
          <w:p>
            <w:pPr>
              <w:spacing w:before="0" w:after="0" w:line="360"/>
              <w:ind w:right="0" w:left="0" w:firstLine="0"/>
              <w:jc w:val="left"/>
              <w:rPr>
                <w:color w:val="auto"/>
                <w:spacing w:val="0"/>
                <w:position w:val="0"/>
              </w:rPr>
            </w:pPr>
            <w:r>
              <w:rPr>
                <w:rFonts w:ascii="Tahoma" w:hAnsi="Tahoma" w:cs="Tahoma" w:eastAsia="Tahoma"/>
                <w:color w:val="auto"/>
                <w:spacing w:val="0"/>
                <w:position w:val="0"/>
                <w:sz w:val="20"/>
                <w:shd w:fill="auto" w:val="clear"/>
              </w:rPr>
              <w:t xml:space="preserve">20201029      0300 PDT</w:t>
            </w:r>
          </w:p>
        </w:tc>
        <w:tc>
          <w:tcPr>
            <w:tcW w:w="5650"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5275" w:hRule="auto"/>
          <w:jc w:val="left"/>
        </w:trPr>
        <w:tc>
          <w:tcPr>
            <w:tcW w:w="1129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25" w:leader="none"/>
              </w:tabs>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Comments /notes on tonight’s mission and this interpretation:</w:t>
            </w: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Southern perimters were not active. The western half of the fire had active fire on the NorthWest perimeter but not a lot of growth. The Eastern half had activity on its' northern perimeters but less than the West with the exception of one NorthWest penninsula that grew to the North. The Rattlesnake fire's sourthern edge was the most active of anywhere and grew the most of anywhere, to the South. Upper northern part of Rattlesnake was not mapped.</w:t>
            </w:r>
          </w:p>
          <w:p>
            <w:pPr>
              <w:spacing w:before="0" w:after="0" w:line="360"/>
              <w:ind w:right="0" w:left="0" w:firstLine="0"/>
              <w:jc w:val="left"/>
              <w:rPr>
                <w:rFonts w:ascii="Tahoma" w:hAnsi="Tahoma" w:cs="Tahoma" w:eastAsia="Tahoma"/>
                <w:b/>
                <w:color w:val="auto"/>
                <w:spacing w:val="0"/>
                <w:position w:val="0"/>
                <w:sz w:val="20"/>
                <w:shd w:fill="auto" w:val="clear"/>
              </w:rPr>
            </w:pPr>
          </w:p>
          <w:p>
            <w:pPr>
              <w:spacing w:before="0" w:after="0" w:line="36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A new perimeter was received from the team that would not load easily into ESRI. It was different in many places than the previous day's NIROPS perimeter, and had to be brought in separatly to trace all edges, islands and spots into an editable perimeter.</w:t>
            </w:r>
          </w:p>
          <w:p>
            <w:pPr>
              <w:spacing w:before="0" w:after="0" w:line="360"/>
              <w:ind w:right="0" w:left="0" w:firstLine="0"/>
              <w:jc w:val="left"/>
              <w:rPr>
                <w:rFonts w:ascii="Tahoma" w:hAnsi="Tahoma" w:cs="Tahoma" w:eastAsia="Tahoma"/>
                <w:b/>
                <w:color w:val="auto"/>
                <w:spacing w:val="0"/>
                <w:position w:val="0"/>
                <w:sz w:val="20"/>
                <w:shd w:fill="auto" w:val="clear"/>
              </w:rPr>
            </w:pPr>
          </w:p>
          <w:p>
            <w:pPr>
              <w:spacing w:before="0" w:after="0" w:line="360"/>
              <w:ind w:right="0" w:left="0" w:firstLine="0"/>
              <w:jc w:val="left"/>
              <w:rPr>
                <w:color w:val="auto"/>
                <w:spacing w:val="0"/>
                <w:position w:val="0"/>
              </w:rPr>
            </w:pPr>
            <w:r>
              <w:rPr>
                <w:rFonts w:ascii="Tahoma" w:hAnsi="Tahoma" w:cs="Tahoma" w:eastAsia="Tahoma"/>
                <w:b/>
                <w:color w:val="auto"/>
                <w:spacing w:val="0"/>
                <w:position w:val="0"/>
                <w:sz w:val="20"/>
                <w:shd w:fill="auto" w:val="clear"/>
              </w:rPr>
              <w:t xml:space="preserve">* Due to the above differences in perimeters, much of the acreage change is not due to fire growth, but is the differences of the two perimeter and closing inlets.</w:t>
            </w:r>
          </w:p>
        </w:tc>
      </w:tr>
    </w:tbl>
    <w:p>
      <w:pPr>
        <w:tabs>
          <w:tab w:val="center" w:pos="4320" w:leader="none"/>
          <w:tab w:val="right" w:pos="8640" w:leader="none"/>
        </w:tabs>
        <w:spacing w:before="0" w:after="0" w:line="240"/>
        <w:ind w:right="0" w:left="0" w:firstLine="0"/>
        <w:jc w:val="left"/>
        <w:rPr>
          <w:rFonts w:ascii="Tahoma" w:hAnsi="Tahoma" w:cs="Tahoma" w:eastAsia="Tahoma"/>
          <w:b/>
          <w:color w:val="auto"/>
          <w:spacing w:val="0"/>
          <w:position w:val="0"/>
          <w:sz w:val="20"/>
          <w:shd w:fill="auto" w:val="clear"/>
        </w:rPr>
      </w:pPr>
    </w:p>
    <w:p>
      <w:pPr>
        <w:spacing w:before="0" w:after="0" w:line="240"/>
        <w:ind w:right="0" w:left="0" w:firstLine="0"/>
        <w:jc w:val="left"/>
        <w:rPr>
          <w:rFonts w:ascii="Tahoma" w:hAnsi="Tahoma" w:cs="Tahoma" w:eastAsia="Tahoma"/>
          <w:b/>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gbrown@sandiego.gov" Id="docRId1" Type="http://schemas.openxmlformats.org/officeDocument/2006/relationships/hyperlink" /><Relationship Target="numbering.xml" Id="docRId3" Type="http://schemas.openxmlformats.org/officeDocument/2006/relationships/numbering" /><Relationship TargetMode="External" Target="https://ftp.nifc.gov/public/incident_specific_data/calif_s/!2020_Incidents/CA-SQF-002622_SQF%20COMPLEX/IR/NIROPS/20201029/" Id="docRId0" Type="http://schemas.openxmlformats.org/officeDocument/2006/relationships/hyperlink" /><Relationship TargetMode="External" Target="mailto:phillip_dye@firenet.gov" Id="docRId2" Type="http://schemas.openxmlformats.org/officeDocument/2006/relationships/hyperlink" /><Relationship Target="styles.xml" Id="docRId4" Type="http://schemas.openxmlformats.org/officeDocument/2006/relationships/styles" /></Relationships>
</file>