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1F7F2180" w:rsidR="009748D6"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6B34DD40" w14:textId="7E82CA40" w:rsidR="00A501D6" w:rsidRPr="005141D2" w:rsidRDefault="00A501D6" w:rsidP="00105747">
            <w:pPr>
              <w:spacing w:line="360" w:lineRule="auto"/>
              <w:rPr>
                <w:b/>
                <w:sz w:val="22"/>
                <w:szCs w:val="22"/>
              </w:rPr>
            </w:pPr>
            <w:r w:rsidRPr="005141D2">
              <w:rPr>
                <w:b/>
                <w:sz w:val="22"/>
                <w:szCs w:val="22"/>
              </w:rPr>
              <w:t>Antelope</w:t>
            </w:r>
          </w:p>
          <w:p w14:paraId="7A95F6AD" w14:textId="66254DBF" w:rsidR="00A501D6" w:rsidRPr="005141D2" w:rsidRDefault="00A501D6" w:rsidP="00105747">
            <w:pPr>
              <w:spacing w:line="360" w:lineRule="auto"/>
              <w:rPr>
                <w:b/>
                <w:bCs/>
                <w:sz w:val="22"/>
                <w:szCs w:val="22"/>
              </w:rPr>
            </w:pPr>
            <w:r w:rsidRPr="005141D2">
              <w:rPr>
                <w:rFonts w:ascii="Roboto-Medium" w:hAnsi="Roboto-Medium" w:cs="Roboto-Medium"/>
                <w:sz w:val="22"/>
                <w:szCs w:val="22"/>
              </w:rPr>
              <w:t>ID-BOD-000454</w:t>
            </w:r>
          </w:p>
          <w:p w14:paraId="496C1407" w14:textId="484C76A5" w:rsidR="00E01D36" w:rsidRPr="00E01D36" w:rsidRDefault="00E01D36" w:rsidP="00DB38F7">
            <w:pPr>
              <w:spacing w:line="360" w:lineRule="auto"/>
              <w:rPr>
                <w:sz w:val="22"/>
                <w:szCs w:val="22"/>
              </w:rPr>
            </w:pPr>
          </w:p>
        </w:tc>
        <w:tc>
          <w:tcPr>
            <w:tcW w:w="1035" w:type="pct"/>
          </w:tcPr>
          <w:p w14:paraId="74B7494A" w14:textId="77777777" w:rsidR="004072B8" w:rsidRDefault="009748D6" w:rsidP="00A501D6">
            <w:pPr>
              <w:spacing w:line="360" w:lineRule="auto"/>
              <w:rPr>
                <w:b/>
                <w:sz w:val="20"/>
                <w:szCs w:val="20"/>
              </w:rPr>
            </w:pPr>
            <w:r w:rsidRPr="00FB3517">
              <w:rPr>
                <w:b/>
                <w:sz w:val="20"/>
                <w:szCs w:val="20"/>
              </w:rPr>
              <w:t>IR Interpreter(s):</w:t>
            </w:r>
          </w:p>
          <w:p w14:paraId="27D7063B" w14:textId="30C74563" w:rsidR="00A501D6" w:rsidRPr="00A501D6" w:rsidRDefault="00A501D6" w:rsidP="00A501D6">
            <w:pPr>
              <w:spacing w:line="360" w:lineRule="auto"/>
              <w:rPr>
                <w:b/>
                <w:sz w:val="20"/>
                <w:szCs w:val="20"/>
              </w:rPr>
            </w:pPr>
            <w:r>
              <w:rPr>
                <w:b/>
                <w:sz w:val="20"/>
                <w:szCs w:val="20"/>
              </w:rPr>
              <w:t>D. Melody</w:t>
            </w:r>
          </w:p>
        </w:tc>
        <w:tc>
          <w:tcPr>
            <w:tcW w:w="1315" w:type="pct"/>
            <w:shd w:val="clear" w:color="auto" w:fill="auto"/>
          </w:tcPr>
          <w:p w14:paraId="7F16D501" w14:textId="67BDAF6B" w:rsidR="009748D6" w:rsidRDefault="009748D6" w:rsidP="00105747">
            <w:pPr>
              <w:spacing w:line="360" w:lineRule="auto"/>
              <w:rPr>
                <w:b/>
                <w:sz w:val="20"/>
                <w:szCs w:val="20"/>
              </w:rPr>
            </w:pPr>
            <w:r w:rsidRPr="006F5C02">
              <w:rPr>
                <w:b/>
                <w:sz w:val="20"/>
                <w:szCs w:val="20"/>
              </w:rPr>
              <w:t>Local Dispatch Phone:</w:t>
            </w:r>
          </w:p>
          <w:p w14:paraId="72FF8E82" w14:textId="2F0FF537" w:rsidR="00A501D6" w:rsidRPr="006F5C02" w:rsidRDefault="00A501D6" w:rsidP="00105747">
            <w:pPr>
              <w:spacing w:line="360" w:lineRule="auto"/>
              <w:rPr>
                <w:b/>
                <w:sz w:val="20"/>
                <w:szCs w:val="20"/>
              </w:rPr>
            </w:pPr>
            <w:r w:rsidRPr="00A501D6">
              <w:rPr>
                <w:b/>
                <w:sz w:val="20"/>
                <w:szCs w:val="20"/>
              </w:rPr>
              <w:t>(208) 384-3398</w:t>
            </w:r>
          </w:p>
          <w:p w14:paraId="29F683D2" w14:textId="51DD612F" w:rsidR="006B7586" w:rsidRPr="006F5C02" w:rsidRDefault="006B7586" w:rsidP="00B05540">
            <w:pPr>
              <w:spacing w:line="360" w:lineRule="auto"/>
              <w:rPr>
                <w:sz w:val="20"/>
                <w:szCs w:val="20"/>
              </w:rPr>
            </w:pP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6A7148FC" w:rsidR="00CF37D5" w:rsidRDefault="00C670F9" w:rsidP="00105747">
            <w:pPr>
              <w:spacing w:line="360" w:lineRule="auto"/>
              <w:rPr>
                <w:b/>
                <w:sz w:val="20"/>
                <w:szCs w:val="20"/>
              </w:rPr>
            </w:pPr>
            <w:r>
              <w:rPr>
                <w:b/>
                <w:sz w:val="20"/>
                <w:szCs w:val="20"/>
              </w:rPr>
              <w:t>1,1886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7279FE3A" w:rsidR="009748D6" w:rsidRPr="00CE12E8" w:rsidRDefault="000F7882" w:rsidP="00EF2806">
            <w:pPr>
              <w:spacing w:line="360" w:lineRule="auto"/>
              <w:rPr>
                <w:sz w:val="20"/>
                <w:szCs w:val="20"/>
                <w:highlight w:val="yellow"/>
              </w:rPr>
            </w:pPr>
            <w:r>
              <w:rPr>
                <w:sz w:val="20"/>
                <w:szCs w:val="20"/>
              </w:rPr>
              <w:t>0</w:t>
            </w:r>
            <w:r w:rsidR="00A4653B">
              <w:rPr>
                <w:sz w:val="20"/>
                <w:szCs w:val="20"/>
              </w:rPr>
              <w:t xml:space="preserve">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E7960E8" w:rsidR="009748D6" w:rsidRPr="00F2370D" w:rsidRDefault="00C670F9" w:rsidP="00105747">
            <w:pPr>
              <w:spacing w:line="360" w:lineRule="auto"/>
              <w:rPr>
                <w:sz w:val="20"/>
                <w:szCs w:val="20"/>
              </w:rPr>
            </w:pPr>
            <w:r>
              <w:rPr>
                <w:sz w:val="20"/>
                <w:szCs w:val="20"/>
              </w:rPr>
              <w:t>1530</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02EE4613" w:rsidR="009748D6" w:rsidRPr="0000567E" w:rsidRDefault="00A501D6" w:rsidP="00582E05">
            <w:pPr>
              <w:spacing w:line="360" w:lineRule="auto"/>
              <w:rPr>
                <w:sz w:val="20"/>
                <w:szCs w:val="20"/>
              </w:rPr>
            </w:pPr>
            <w:r>
              <w:rPr>
                <w:sz w:val="20"/>
                <w:szCs w:val="20"/>
              </w:rPr>
              <w:t>07/23/2020</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5467688A" w:rsidR="009748D6" w:rsidRPr="00FB3517" w:rsidRDefault="00A501D6" w:rsidP="00105747">
            <w:pPr>
              <w:spacing w:line="360" w:lineRule="auto"/>
              <w:rPr>
                <w:sz w:val="20"/>
                <w:szCs w:val="20"/>
              </w:rPr>
            </w:pPr>
            <w:r>
              <w:rPr>
                <w:sz w:val="20"/>
                <w:szCs w:val="20"/>
              </w:rPr>
              <w:t>Nampa, Idaho</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4B6EE581" w:rsidR="009748D6" w:rsidRPr="00FB3517" w:rsidRDefault="00A501D6" w:rsidP="006B7586">
            <w:pPr>
              <w:spacing w:line="360" w:lineRule="auto"/>
              <w:rPr>
                <w:sz w:val="20"/>
                <w:szCs w:val="20"/>
              </w:rPr>
            </w:pPr>
            <w:r>
              <w:rPr>
                <w:sz w:val="20"/>
                <w:szCs w:val="20"/>
              </w:rPr>
              <w:t>(208)442-5404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3972DB2A" w:rsidR="00BD0A6F" w:rsidRPr="00397853" w:rsidRDefault="00A501D6" w:rsidP="00105747">
            <w:pPr>
              <w:spacing w:line="360" w:lineRule="auto"/>
              <w:rPr>
                <w:bCs/>
                <w:sz w:val="20"/>
                <w:szCs w:val="20"/>
              </w:rPr>
            </w:pPr>
            <w:r>
              <w:rPr>
                <w:bCs/>
                <w:sz w:val="20"/>
                <w:szCs w:val="20"/>
              </w:rPr>
              <w:t>N/A</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2E45992E" w:rsidR="009748D6" w:rsidRPr="00FB3517" w:rsidRDefault="00A501D6" w:rsidP="00105747">
            <w:pPr>
              <w:spacing w:line="360" w:lineRule="auto"/>
              <w:rPr>
                <w:sz w:val="20"/>
                <w:szCs w:val="20"/>
              </w:rPr>
            </w:pPr>
            <w:r>
              <w:rPr>
                <w:sz w:val="20"/>
                <w:szCs w:val="20"/>
              </w:rPr>
              <w:t>N/A</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CF830CB" w:rsidR="009748D6" w:rsidRPr="00F20412" w:rsidRDefault="00A501D6" w:rsidP="00105747">
            <w:pPr>
              <w:spacing w:line="360" w:lineRule="auto"/>
              <w:rPr>
                <w:sz w:val="20"/>
                <w:szCs w:val="20"/>
              </w:rPr>
            </w:pPr>
            <w:r>
              <w:rPr>
                <w:sz w:val="20"/>
                <w:szCs w:val="20"/>
              </w:rPr>
              <w:t>Boise Dispatch</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24824EEC" w:rsidR="009748D6" w:rsidRPr="008C3BA1" w:rsidRDefault="005141D2" w:rsidP="006527B3">
            <w:pPr>
              <w:spacing w:line="360" w:lineRule="auto"/>
              <w:rPr>
                <w:sz w:val="20"/>
                <w:szCs w:val="20"/>
              </w:rPr>
            </w:pPr>
            <w:r>
              <w:rPr>
                <w:sz w:val="20"/>
                <w:szCs w:val="20"/>
              </w:rPr>
              <w:t>22</w:t>
            </w:r>
          </w:p>
        </w:tc>
        <w:tc>
          <w:tcPr>
            <w:tcW w:w="1315" w:type="pct"/>
            <w:tcBorders>
              <w:bottom w:val="single" w:sz="4" w:space="0" w:color="000000"/>
            </w:tcBorders>
          </w:tcPr>
          <w:p w14:paraId="16CD8387" w14:textId="77777777" w:rsidR="009748D6" w:rsidRDefault="009748D6" w:rsidP="00105747">
            <w:pPr>
              <w:spacing w:line="360" w:lineRule="auto"/>
              <w:rPr>
                <w:b/>
                <w:sz w:val="20"/>
                <w:szCs w:val="20"/>
              </w:rPr>
            </w:pPr>
            <w:r w:rsidRPr="00392649">
              <w:rPr>
                <w:b/>
                <w:sz w:val="20"/>
                <w:szCs w:val="20"/>
              </w:rPr>
              <w:t>Aircraft/Scanner System</w:t>
            </w:r>
          </w:p>
          <w:p w14:paraId="43E2EFE7" w14:textId="5AAFBD91" w:rsidR="00A501D6" w:rsidRPr="00CF37D5" w:rsidRDefault="00A501D6" w:rsidP="00105747">
            <w:pPr>
              <w:spacing w:line="360" w:lineRule="auto"/>
              <w:rPr>
                <w:b/>
                <w:sz w:val="20"/>
                <w:szCs w:val="20"/>
              </w:rPr>
            </w:pPr>
            <w:r>
              <w:rPr>
                <w:b/>
                <w:sz w:val="20"/>
                <w:szCs w:val="20"/>
              </w:rPr>
              <w:t>P-68 /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52778C1B" w:rsidR="006B7586" w:rsidRPr="00392649" w:rsidRDefault="00A501D6" w:rsidP="007D545D">
            <w:pPr>
              <w:spacing w:line="360" w:lineRule="auto"/>
              <w:rPr>
                <w:sz w:val="19"/>
                <w:szCs w:val="19"/>
                <w:shd w:val="clear" w:color="auto" w:fill="FFFFFF"/>
              </w:rPr>
            </w:pPr>
            <w:r>
              <w:rPr>
                <w:sz w:val="19"/>
                <w:szCs w:val="19"/>
                <w:shd w:val="clear" w:color="auto" w:fill="FFFFFF"/>
              </w:rPr>
              <w:t>G. Rowe / D. Melody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47798F74" w:rsidR="00FE57FB" w:rsidRPr="00E01D36" w:rsidRDefault="00C670F9" w:rsidP="002F73DE">
            <w:pPr>
              <w:spacing w:line="360" w:lineRule="auto"/>
              <w:rPr>
                <w:sz w:val="20"/>
                <w:szCs w:val="20"/>
                <w:highlight w:val="yellow"/>
              </w:rPr>
            </w:pPr>
            <w:r w:rsidRPr="00C670F9">
              <w:rPr>
                <w:sz w:val="20"/>
                <w:szCs w:val="20"/>
              </w:rPr>
              <w:t>Cloudy with periodic rain showers over the fire and approaching storm cells</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47C1A51E" w:rsidR="009748D6" w:rsidRPr="00DE7F00" w:rsidRDefault="00C670F9" w:rsidP="00434D1E">
            <w:pPr>
              <w:spacing w:line="360" w:lineRule="auto"/>
              <w:rPr>
                <w:sz w:val="18"/>
                <w:szCs w:val="18"/>
              </w:rPr>
            </w:pPr>
            <w:r>
              <w:rPr>
                <w:sz w:val="18"/>
                <w:szCs w:val="18"/>
              </w:rPr>
              <w:t xml:space="preserve">7/23/2020 / 1600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1ECA5A0D"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r w:rsidR="00A501D6">
              <w:t xml:space="preserve"> </w:t>
            </w:r>
            <w:hyperlink r:id="rId8" w:history="1">
              <w:r w:rsidR="00A501D6" w:rsidRPr="00951EAA">
                <w:rPr>
                  <w:rStyle w:val="Hyperlink"/>
                </w:rPr>
                <w:t>idbdc@firenet.gov</w:t>
              </w:r>
            </w:hyperlink>
            <w:r w:rsidR="00A501D6">
              <w:t xml:space="preserve"> </w:t>
            </w:r>
          </w:p>
          <w:p w14:paraId="7DE0D6F8" w14:textId="24AB079E" w:rsidR="00C81C64" w:rsidRPr="00461FB2" w:rsidRDefault="00397853" w:rsidP="006527B3">
            <w:pPr>
              <w:spacing w:line="360" w:lineRule="auto"/>
              <w:rPr>
                <w:color w:val="0000FF" w:themeColor="hyperlink"/>
                <w:sz w:val="18"/>
                <w:szCs w:val="18"/>
                <w:u w:val="single"/>
              </w:rPr>
            </w:pPr>
            <w:r w:rsidRPr="00397853">
              <w:rPr>
                <w:color w:val="0000FF" w:themeColor="hyperlink"/>
                <w:sz w:val="18"/>
                <w:szCs w:val="18"/>
                <w:u w:val="single"/>
              </w:rPr>
              <w:t>https://ftp.nifc.gov/public/incident_specific_data/great_basin/2020_Incidents/</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52E7DADA" w:rsidR="009748D6" w:rsidRPr="00DE7F00" w:rsidRDefault="00C670F9" w:rsidP="00A4653B">
            <w:pPr>
              <w:spacing w:line="360" w:lineRule="auto"/>
              <w:rPr>
                <w:sz w:val="18"/>
                <w:szCs w:val="18"/>
              </w:rPr>
            </w:pPr>
            <w:r>
              <w:rPr>
                <w:sz w:val="18"/>
                <w:szCs w:val="18"/>
              </w:rPr>
              <w:t xml:space="preserve">7/23/2020 / 1645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770BA9BA" w:rsidR="00987E3A" w:rsidRPr="00CF37D5" w:rsidRDefault="00C670F9" w:rsidP="00CF37D5">
            <w:pPr>
              <w:tabs>
                <w:tab w:val="left" w:pos="9125"/>
              </w:tabs>
              <w:rPr>
                <w:sz w:val="20"/>
                <w:szCs w:val="20"/>
                <w:highlight w:val="yellow"/>
              </w:rPr>
            </w:pPr>
            <w:r w:rsidRPr="00C670F9">
              <w:rPr>
                <w:sz w:val="20"/>
                <w:szCs w:val="20"/>
              </w:rPr>
              <w:t xml:space="preserve">Most of the heat was still contained in the drainage where the thickest vegetation burned. Areas of scattered heat and multiple isolated heat sources were detected along the southwestern portion of the burn area. The northeastern portion was mostly cold with a few isolated heat sources detected.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A569" w14:textId="77777777" w:rsidR="008D7F50" w:rsidRDefault="008D7F50">
      <w:r>
        <w:separator/>
      </w:r>
    </w:p>
  </w:endnote>
  <w:endnote w:type="continuationSeparator" w:id="0">
    <w:p w14:paraId="0CA736B2" w14:textId="77777777" w:rsidR="008D7F50" w:rsidRDefault="008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Medium">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32A3" w14:textId="77777777" w:rsidR="008D7F50" w:rsidRDefault="008D7F50">
      <w:r>
        <w:separator/>
      </w:r>
    </w:p>
  </w:footnote>
  <w:footnote w:type="continuationSeparator" w:id="0">
    <w:p w14:paraId="23DA9D86" w14:textId="77777777" w:rsidR="008D7F50" w:rsidRDefault="008D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5865"/>
    <w:rsid w:val="00506201"/>
    <w:rsid w:val="0051149A"/>
    <w:rsid w:val="005141D2"/>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F50"/>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01D6"/>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0F9"/>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A5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bdc@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FCC9-497E-4224-9042-B3B960A3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Les</cp:lastModifiedBy>
  <cp:revision>5</cp:revision>
  <cp:lastPrinted>2004-03-23T21:00:00Z</cp:lastPrinted>
  <dcterms:created xsi:type="dcterms:W3CDTF">2020-07-13T22:41:00Z</dcterms:created>
  <dcterms:modified xsi:type="dcterms:W3CDTF">2020-07-23T22:25:00Z</dcterms:modified>
</cp:coreProperties>
</file>