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EAFF4D3" w14:textId="1F502DE1" w:rsidR="00E01D36" w:rsidRDefault="007F7D0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Copeland</w:t>
            </w:r>
          </w:p>
          <w:p w14:paraId="496C1407" w14:textId="0CB5712D" w:rsidR="007F7D03" w:rsidRPr="00E01D36" w:rsidRDefault="007F7D03" w:rsidP="00DB38F7">
            <w:pPr>
              <w:spacing w:line="360" w:lineRule="auto"/>
              <w:rPr>
                <w:sz w:val="22"/>
                <w:szCs w:val="22"/>
              </w:rPr>
            </w:pPr>
            <w:r w:rsidRPr="007F7D03">
              <w:rPr>
                <w:sz w:val="22"/>
                <w:szCs w:val="22"/>
              </w:rPr>
              <w:t>ID-SIS-000452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C37FF3" w14:textId="77777777" w:rsid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  <w:p w14:paraId="27D7063B" w14:textId="12105463" w:rsidR="007F7D03" w:rsidRPr="00C564D2" w:rsidRDefault="007F7D03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cholley@owyheeair.com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1415A55" w:rsidR="006B7586" w:rsidRPr="006F5C02" w:rsidRDefault="007F7D03" w:rsidP="00B05540">
            <w:pPr>
              <w:spacing w:line="360" w:lineRule="auto"/>
              <w:rPr>
                <w:sz w:val="20"/>
                <w:szCs w:val="20"/>
              </w:rPr>
            </w:pPr>
            <w:r w:rsidRPr="007F7D03">
              <w:rPr>
                <w:sz w:val="20"/>
                <w:szCs w:val="20"/>
              </w:rPr>
              <w:t>(208) 634-2757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01E984A" w:rsidR="00CF37D5" w:rsidRPr="00905B13" w:rsidRDefault="00C130D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05B13">
              <w:rPr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1AB1F07" w:rsidR="009748D6" w:rsidRPr="00CE12E8" w:rsidRDefault="00C130DB" w:rsidP="007F7D0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E0F4577" w:rsidR="009748D6" w:rsidRPr="00F2370D" w:rsidRDefault="00E8718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1B7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</w:t>
            </w:r>
            <w:r w:rsidR="007F7D03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CBA52D4" w:rsidR="009748D6" w:rsidRPr="0000567E" w:rsidRDefault="00E8718E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2020 08 2</w:t>
            </w:r>
            <w:r w:rsidR="00744C23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BBE4D80" w:rsidR="009748D6" w:rsidRPr="00FB3517" w:rsidRDefault="007F7D0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5DD1635" w:rsidR="00BD0A6F" w:rsidRPr="00397853" w:rsidRDefault="00C02CA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5DA9A56D" w:rsidR="009748D6" w:rsidRPr="00FB3517" w:rsidRDefault="00C02CA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33321FB" w:rsidR="009748D6" w:rsidRPr="00F20412" w:rsidRDefault="007F7D0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Payette Interagency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D6D8369" w:rsidR="009748D6" w:rsidRPr="008C3BA1" w:rsidRDefault="007F7D03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C23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BAB7AE1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13CEC517" w:rsidR="007F7D03" w:rsidRPr="007F7D03" w:rsidRDefault="007F7D0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  <w:r w:rsidR="00744C23">
              <w:rPr>
                <w:sz w:val="20"/>
                <w:szCs w:val="20"/>
              </w:rPr>
              <w:t>70WL</w:t>
            </w:r>
            <w:r>
              <w:rPr>
                <w:sz w:val="20"/>
                <w:szCs w:val="20"/>
              </w:rPr>
              <w:t xml:space="preserve"> / MX-10</w:t>
            </w:r>
            <w:r w:rsidR="00E8718E">
              <w:rPr>
                <w:sz w:val="20"/>
                <w:szCs w:val="20"/>
              </w:rPr>
              <w:t xml:space="preserve"> and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4B37E6E" w:rsidR="006B7586" w:rsidRPr="00392649" w:rsidRDefault="00744C23" w:rsidP="007F7D03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64D2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84EAE8A" w:rsidR="009748D6" w:rsidRPr="00DE7F00" w:rsidRDefault="00E8718E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2020 08 2</w:t>
            </w:r>
            <w:r w:rsidR="00744C23">
              <w:rPr>
                <w:sz w:val="18"/>
                <w:szCs w:val="18"/>
              </w:rPr>
              <w:t>1</w:t>
            </w:r>
            <w:r w:rsidR="00905B13">
              <w:rPr>
                <w:sz w:val="18"/>
                <w:szCs w:val="18"/>
              </w:rPr>
              <w:t xml:space="preserve"> </w:t>
            </w:r>
            <w:r w:rsidR="00C02CA6">
              <w:rPr>
                <w:sz w:val="18"/>
                <w:szCs w:val="18"/>
              </w:rPr>
              <w:t xml:space="preserve">@ </w:t>
            </w:r>
            <w:r w:rsidR="00905B13">
              <w:rPr>
                <w:sz w:val="18"/>
                <w:szCs w:val="18"/>
              </w:rPr>
              <w:t>2</w:t>
            </w:r>
            <w:r w:rsidR="00557F63">
              <w:rPr>
                <w:sz w:val="18"/>
                <w:szCs w:val="18"/>
              </w:rPr>
              <w:t>1</w:t>
            </w:r>
            <w:r w:rsidR="00651B7E">
              <w:rPr>
                <w:sz w:val="18"/>
                <w:szCs w:val="18"/>
              </w:rPr>
              <w:t>45</w:t>
            </w:r>
            <w:r w:rsidR="00905B13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578BE5F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555F40">
              <w:t>idpac@fire</w:t>
            </w:r>
            <w:r w:rsidR="007F7D03" w:rsidRPr="007F7D03">
              <w:t>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D87580F" w:rsidR="009748D6" w:rsidRPr="00DE7F00" w:rsidRDefault="00E8718E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2020 08 2</w:t>
            </w:r>
            <w:r w:rsidR="00557F63">
              <w:rPr>
                <w:sz w:val="18"/>
                <w:szCs w:val="18"/>
              </w:rPr>
              <w:t>1</w:t>
            </w:r>
            <w:r w:rsidR="00905B13">
              <w:rPr>
                <w:sz w:val="18"/>
                <w:szCs w:val="18"/>
              </w:rPr>
              <w:t xml:space="preserve"> </w:t>
            </w:r>
            <w:r w:rsidR="00C02CA6">
              <w:rPr>
                <w:sz w:val="18"/>
                <w:szCs w:val="18"/>
              </w:rPr>
              <w:t xml:space="preserve">@ </w:t>
            </w:r>
            <w:r w:rsidR="00557F63">
              <w:rPr>
                <w:sz w:val="18"/>
                <w:szCs w:val="18"/>
              </w:rPr>
              <w:t>230</w:t>
            </w:r>
            <w:r w:rsidR="00C02CA6">
              <w:rPr>
                <w:sz w:val="18"/>
                <w:szCs w:val="18"/>
              </w:rPr>
              <w:t xml:space="preserve">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709A712" w14:textId="77777777" w:rsidR="00651B7E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FB3B238" w14:textId="77777777" w:rsidR="00651B7E" w:rsidRDefault="00651B7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7056A090" w:rsidR="00651B7E" w:rsidRPr="00651B7E" w:rsidRDefault="00651B7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fire is generally colder although scattered heat remains throughout. Only two small patches of isolated heat remain outside the perimeter. Two areas of isolated heat </w:t>
            </w:r>
            <w:proofErr w:type="gramStart"/>
            <w:r>
              <w:rPr>
                <w:bCs/>
                <w:sz w:val="22"/>
                <w:szCs w:val="22"/>
              </w:rPr>
              <w:t>are located in</w:t>
            </w:r>
            <w:proofErr w:type="gramEnd"/>
            <w:r>
              <w:rPr>
                <w:bCs/>
                <w:sz w:val="22"/>
                <w:szCs w:val="22"/>
              </w:rPr>
              <w:t xml:space="preserve"> the scattered area where trees are burning and throwing up sparks.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270C" w14:textId="77777777" w:rsidR="008949BE" w:rsidRDefault="008949BE">
      <w:r>
        <w:separator/>
      </w:r>
    </w:p>
  </w:endnote>
  <w:endnote w:type="continuationSeparator" w:id="0">
    <w:p w14:paraId="6DEBF55C" w14:textId="77777777" w:rsidR="008949BE" w:rsidRDefault="008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5574" w14:textId="77777777" w:rsidR="008949BE" w:rsidRDefault="008949BE">
      <w:r>
        <w:separator/>
      </w:r>
    </w:p>
  </w:footnote>
  <w:footnote w:type="continuationSeparator" w:id="0">
    <w:p w14:paraId="737144DE" w14:textId="77777777" w:rsidR="008949BE" w:rsidRDefault="0089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16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825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5F40"/>
    <w:rsid w:val="00556307"/>
    <w:rsid w:val="00557F63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1B7E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4C23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7F7D03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9BE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5B13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3660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539B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17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2CA6"/>
    <w:rsid w:val="00C0563D"/>
    <w:rsid w:val="00C070EA"/>
    <w:rsid w:val="00C1262D"/>
    <w:rsid w:val="00C129B2"/>
    <w:rsid w:val="00C130DB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61D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18E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84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B6D4-8629-423D-AA80-ADFA493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12</cp:revision>
  <cp:lastPrinted>2004-03-23T21:00:00Z</cp:lastPrinted>
  <dcterms:created xsi:type="dcterms:W3CDTF">2020-07-13T22:41:00Z</dcterms:created>
  <dcterms:modified xsi:type="dcterms:W3CDTF">2020-08-22T04:01:00Z</dcterms:modified>
</cp:coreProperties>
</file>