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3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40"/>
        <w:gridCol w:w="2971"/>
        <w:gridCol w:w="4049"/>
      </w:tblGrid>
      <w:tr w:rsidR="009748D6" w:rsidRPr="000309F5" w14:paraId="1A5BB84B" w14:textId="77777777" w:rsidTr="00DC70BF">
        <w:trPr>
          <w:trHeight w:val="1430"/>
        </w:trPr>
        <w:tc>
          <w:tcPr>
            <w:tcW w:w="936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1592D391" w:rsidR="00E01D36" w:rsidRDefault="002E5882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East Fork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496C1407" w14:textId="6ACEA13F" w:rsidR="00DB4571" w:rsidRPr="00E01D36" w:rsidRDefault="0089653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UT-</w:t>
            </w:r>
            <w:r w:rsidR="002E5882">
              <w:rPr>
                <w:sz w:val="22"/>
                <w:szCs w:val="22"/>
              </w:rPr>
              <w:t>ASF-100340</w:t>
            </w:r>
          </w:p>
        </w:tc>
        <w:tc>
          <w:tcPr>
            <w:tcW w:w="1016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A7DFB3D" w14:textId="23555354" w:rsidR="004072B8" w:rsidRDefault="006B78B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  <w:r w:rsidR="0089653C">
              <w:rPr>
                <w:iCs/>
                <w:sz w:val="20"/>
                <w:szCs w:val="20"/>
              </w:rPr>
              <w:t>. Merriman</w:t>
            </w:r>
          </w:p>
          <w:p w14:paraId="79677123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27D7063B" w14:textId="6A1CC6B6" w:rsidR="002975EF" w:rsidRPr="0089653C" w:rsidRDefault="00A23DF4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89653C" w:rsidRPr="00BA3697">
                <w:rPr>
                  <w:rStyle w:val="Hyperlink"/>
                  <w:iCs/>
                  <w:sz w:val="18"/>
                  <w:szCs w:val="18"/>
                </w:rPr>
                <w:t>cmerriman@owyheeair.com</w:t>
              </w:r>
            </w:hyperlink>
            <w:r w:rsidR="002975EF" w:rsidRPr="00BA3697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90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3D0812FC" w14:textId="422FDB3A" w:rsidR="004175F7" w:rsidRPr="005C6416" w:rsidRDefault="004175F7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Uintah Basin Interagency Fire Center</w:t>
            </w:r>
          </w:p>
          <w:p w14:paraId="29F683D2" w14:textId="79CD2283" w:rsidR="002975EF" w:rsidRPr="002975EF" w:rsidRDefault="004175F7" w:rsidP="004175F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(435) 789-7021</w:t>
            </w:r>
          </w:p>
        </w:tc>
        <w:tc>
          <w:tcPr>
            <w:tcW w:w="1758" w:type="pct"/>
            <w:shd w:val="clear" w:color="auto" w:fill="auto"/>
          </w:tcPr>
          <w:p w14:paraId="712BDDE3" w14:textId="77777777" w:rsidR="009748D6" w:rsidRPr="0062758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Interpreted Size:</w:t>
            </w:r>
          </w:p>
          <w:p w14:paraId="027EAE55" w14:textId="4209E2EF" w:rsidR="0089653C" w:rsidRDefault="00DC70B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</w:t>
            </w:r>
            <w:r w:rsidR="00792473">
              <w:rPr>
                <w:bCs/>
                <w:sz w:val="20"/>
                <w:szCs w:val="20"/>
              </w:rPr>
              <w:t>533</w:t>
            </w:r>
            <w:r w:rsidR="00627584" w:rsidRPr="00627584">
              <w:rPr>
                <w:bCs/>
                <w:sz w:val="20"/>
                <w:szCs w:val="20"/>
              </w:rPr>
              <w:t xml:space="preserve"> Interpreted Acres</w:t>
            </w:r>
            <w:r w:rsidR="00DA19C5">
              <w:rPr>
                <w:bCs/>
                <w:sz w:val="20"/>
                <w:szCs w:val="20"/>
              </w:rPr>
              <w:t xml:space="preserve"> (East Fork)</w:t>
            </w:r>
          </w:p>
          <w:p w14:paraId="68EDC071" w14:textId="130455F4" w:rsidR="00DA19C5" w:rsidRPr="00627584" w:rsidRDefault="00DA19C5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DC70BF">
              <w:rPr>
                <w:bCs/>
                <w:sz w:val="20"/>
                <w:szCs w:val="20"/>
              </w:rPr>
              <w:t>28</w:t>
            </w:r>
            <w:r>
              <w:rPr>
                <w:bCs/>
                <w:sz w:val="20"/>
                <w:szCs w:val="20"/>
              </w:rPr>
              <w:t>1 Interpreted Acres (Center Creek Trail)</w:t>
            </w:r>
          </w:p>
          <w:p w14:paraId="13C8E930" w14:textId="3FAD9D77" w:rsidR="003271BA" w:rsidRPr="00627584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Growth last period:</w:t>
            </w:r>
          </w:p>
          <w:p w14:paraId="6489C21A" w14:textId="1D01DA05" w:rsidR="009748D6" w:rsidRDefault="00DA19C5" w:rsidP="00EF280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EF:  </w:t>
            </w:r>
            <w:r w:rsidR="00627584" w:rsidRPr="00DA19C5">
              <w:rPr>
                <w:sz w:val="18"/>
                <w:szCs w:val="18"/>
              </w:rPr>
              <w:t xml:space="preserve">apx. </w:t>
            </w:r>
            <w:r w:rsidR="00792473">
              <w:rPr>
                <w:sz w:val="18"/>
                <w:szCs w:val="18"/>
              </w:rPr>
              <w:t>164</w:t>
            </w:r>
            <w:r w:rsidR="00627584" w:rsidRPr="00DA19C5">
              <w:rPr>
                <w:sz w:val="18"/>
                <w:szCs w:val="18"/>
              </w:rPr>
              <w:t xml:space="preserve"> acres from</w:t>
            </w:r>
            <w:r w:rsidRPr="00DA19C5">
              <w:rPr>
                <w:sz w:val="18"/>
                <w:szCs w:val="18"/>
              </w:rPr>
              <w:t xml:space="preserve"> previous </w:t>
            </w:r>
            <w:r w:rsidR="00DC70BF">
              <w:rPr>
                <w:sz w:val="18"/>
                <w:szCs w:val="18"/>
              </w:rPr>
              <w:t>NIFC</w:t>
            </w:r>
            <w:r w:rsidR="00627584" w:rsidRPr="00DA19C5">
              <w:rPr>
                <w:sz w:val="18"/>
                <w:szCs w:val="18"/>
              </w:rPr>
              <w:t xml:space="preserve"> perimeter</w:t>
            </w:r>
          </w:p>
          <w:p w14:paraId="1DA692D5" w14:textId="786FB8FD" w:rsidR="00DA19C5" w:rsidRPr="00627584" w:rsidRDefault="00DA19C5" w:rsidP="00EF28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CCT: apx. </w:t>
            </w:r>
            <w:r w:rsidR="00DC70B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acres from previous </w:t>
            </w:r>
            <w:r w:rsidR="00DC70BF">
              <w:rPr>
                <w:sz w:val="18"/>
                <w:szCs w:val="18"/>
              </w:rPr>
              <w:t>NIFC</w:t>
            </w:r>
            <w:r>
              <w:rPr>
                <w:sz w:val="18"/>
                <w:szCs w:val="18"/>
              </w:rPr>
              <w:t xml:space="preserve"> perimeter</w:t>
            </w:r>
          </w:p>
        </w:tc>
      </w:tr>
      <w:tr w:rsidR="009748D6" w:rsidRPr="000309F5" w14:paraId="00425DD2" w14:textId="77777777" w:rsidTr="00DC70BF">
        <w:trPr>
          <w:trHeight w:val="1059"/>
        </w:trPr>
        <w:tc>
          <w:tcPr>
            <w:tcW w:w="936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1E79DBDC" w:rsidR="009748D6" w:rsidRPr="00F2370D" w:rsidRDefault="00DC70B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2245</w:t>
            </w:r>
            <w:r w:rsidR="00523BF6">
              <w:rPr>
                <w:sz w:val="20"/>
                <w:szCs w:val="20"/>
              </w:rPr>
              <w:t xml:space="preserve"> 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3ADD041D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DC70BF">
              <w:rPr>
                <w:sz w:val="20"/>
                <w:szCs w:val="20"/>
              </w:rPr>
              <w:t>Oct. 2</w:t>
            </w:r>
            <w:r w:rsidR="00792473">
              <w:rPr>
                <w:sz w:val="20"/>
                <w:szCs w:val="20"/>
              </w:rPr>
              <w:t>4</w:t>
            </w:r>
          </w:p>
        </w:tc>
        <w:tc>
          <w:tcPr>
            <w:tcW w:w="1016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0A675B4D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290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758" w:type="pct"/>
          </w:tcPr>
          <w:p w14:paraId="79139997" w14:textId="77777777" w:rsidR="00DC70BF" w:rsidRDefault="009748D6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337F8F9D" w14:textId="77777777" w:rsidR="00DC70BF" w:rsidRDefault="00DC70BF" w:rsidP="00073C0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Tom Mellin</w:t>
            </w:r>
          </w:p>
          <w:p w14:paraId="791D2CA2" w14:textId="5ADB8B65" w:rsidR="009748D6" w:rsidRPr="00627584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5C3FCD45" w:rsidR="00E40951" w:rsidRPr="00627584" w:rsidRDefault="002E5882" w:rsidP="00073C07">
            <w:pPr>
              <w:spacing w:line="360" w:lineRule="auto"/>
              <w:rPr>
                <w:bCs/>
                <w:sz w:val="20"/>
                <w:szCs w:val="20"/>
              </w:rPr>
            </w:pPr>
            <w:r w:rsidRPr="00627584">
              <w:rPr>
                <w:bCs/>
                <w:sz w:val="20"/>
                <w:szCs w:val="20"/>
              </w:rPr>
              <w:t>(</w:t>
            </w:r>
            <w:r w:rsidR="00DC70BF">
              <w:rPr>
                <w:bCs/>
                <w:sz w:val="20"/>
                <w:szCs w:val="20"/>
              </w:rPr>
              <w:t>505) 301-8167</w:t>
            </w:r>
          </w:p>
        </w:tc>
      </w:tr>
      <w:tr w:rsidR="009748D6" w:rsidRPr="000309F5" w14:paraId="42FD7CBA" w14:textId="77777777" w:rsidTr="00DC70BF">
        <w:trPr>
          <w:trHeight w:val="528"/>
        </w:trPr>
        <w:tc>
          <w:tcPr>
            <w:tcW w:w="936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33FFC229" w:rsidR="009748D6" w:rsidRPr="00F20412" w:rsidRDefault="00DC70B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UBIFC</w:t>
            </w:r>
          </w:p>
        </w:tc>
        <w:tc>
          <w:tcPr>
            <w:tcW w:w="1016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5CA74987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DC70BF">
              <w:rPr>
                <w:sz w:val="20"/>
                <w:szCs w:val="20"/>
              </w:rPr>
              <w:t>328</w:t>
            </w:r>
            <w:r w:rsidR="00792473">
              <w:rPr>
                <w:sz w:val="20"/>
                <w:szCs w:val="20"/>
              </w:rPr>
              <w:t>1</w:t>
            </w:r>
          </w:p>
        </w:tc>
        <w:tc>
          <w:tcPr>
            <w:tcW w:w="1290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1E46407D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89653C">
              <w:rPr>
                <w:bCs/>
                <w:sz w:val="20"/>
                <w:szCs w:val="20"/>
              </w:rPr>
              <w:t>0WL</w:t>
            </w:r>
            <w:r>
              <w:rPr>
                <w:bCs/>
                <w:sz w:val="20"/>
                <w:szCs w:val="20"/>
              </w:rPr>
              <w:t xml:space="preserve"> / Wescam MX10</w:t>
            </w:r>
            <w:r w:rsidR="0089653C">
              <w:rPr>
                <w:bCs/>
                <w:sz w:val="20"/>
                <w:szCs w:val="20"/>
              </w:rPr>
              <w:t xml:space="preserve"> +Overwatch TK7</w:t>
            </w:r>
          </w:p>
        </w:tc>
        <w:tc>
          <w:tcPr>
            <w:tcW w:w="1758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79CC9C62" w:rsidR="006B7586" w:rsidRPr="00392649" w:rsidRDefault="005740AC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 / C. Merriman</w:t>
            </w:r>
          </w:p>
        </w:tc>
      </w:tr>
      <w:tr w:rsidR="009748D6" w:rsidRPr="000309F5" w14:paraId="40043310" w14:textId="77777777" w:rsidTr="00DC70BF">
        <w:trPr>
          <w:trHeight w:val="782"/>
        </w:trPr>
        <w:tc>
          <w:tcPr>
            <w:tcW w:w="1951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290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758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DC70BF">
        <w:trPr>
          <w:trHeight w:val="614"/>
        </w:trPr>
        <w:tc>
          <w:tcPr>
            <w:tcW w:w="1951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39AAB8DF" w14:textId="5DC80A53" w:rsidR="005C6416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DC70BF">
              <w:rPr>
                <w:sz w:val="18"/>
                <w:szCs w:val="18"/>
              </w:rPr>
              <w:t>October</w:t>
            </w:r>
            <w:r>
              <w:rPr>
                <w:sz w:val="18"/>
                <w:szCs w:val="18"/>
              </w:rPr>
              <w:t xml:space="preserve"> </w:t>
            </w:r>
            <w:r w:rsidR="00DC70BF">
              <w:rPr>
                <w:sz w:val="18"/>
                <w:szCs w:val="18"/>
              </w:rPr>
              <w:t>2</w:t>
            </w:r>
            <w:r w:rsidR="009708CD">
              <w:rPr>
                <w:sz w:val="18"/>
                <w:szCs w:val="18"/>
              </w:rPr>
              <w:t>5</w:t>
            </w:r>
            <w:r w:rsidR="0056397C">
              <w:rPr>
                <w:sz w:val="18"/>
                <w:szCs w:val="18"/>
              </w:rPr>
              <w:t xml:space="preserve"> </w:t>
            </w:r>
            <w:r w:rsidR="00DC70BF">
              <w:rPr>
                <w:sz w:val="18"/>
                <w:szCs w:val="18"/>
              </w:rPr>
              <w:t>0100</w:t>
            </w:r>
            <w:r w:rsidR="0056397C">
              <w:rPr>
                <w:sz w:val="18"/>
                <w:szCs w:val="18"/>
              </w:rPr>
              <w:t xml:space="preserve"> MDT</w:t>
            </w:r>
          </w:p>
          <w:p w14:paraId="1C0B5135" w14:textId="72AB88C4" w:rsidR="00DA19C5" w:rsidRPr="00DE7F00" w:rsidRDefault="00DA19C5" w:rsidP="00434D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49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597CE34C" w:rsidR="00C81C64" w:rsidRDefault="00A23DF4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7DE0D6F8" w14:textId="486B5B07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10" w:history="1">
              <w:r w:rsidR="004175F7" w:rsidRPr="00DC70BF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="004175F7" w:rsidRPr="00DC70BF">
              <w:rPr>
                <w:sz w:val="18"/>
                <w:szCs w:val="18"/>
              </w:rPr>
              <w:t xml:space="preserve">, </w:t>
            </w:r>
            <w:hyperlink r:id="rId11" w:history="1">
              <w:r w:rsidR="00DC70BF" w:rsidRPr="00DC70BF">
                <w:rPr>
                  <w:rStyle w:val="Hyperlink"/>
                  <w:sz w:val="18"/>
                  <w:szCs w:val="18"/>
                </w:rPr>
                <w:t>tgrysen@blm.gov</w:t>
              </w:r>
            </w:hyperlink>
            <w:r w:rsidR="00DC70BF">
              <w:t xml:space="preserve"> </w:t>
            </w:r>
            <w:r w:rsidR="004175F7" w:rsidRPr="00A128CA">
              <w:rPr>
                <w:sz w:val="18"/>
                <w:szCs w:val="18"/>
              </w:rPr>
              <w:t xml:space="preserve"> </w:t>
            </w:r>
            <w:r w:rsidR="004175F7" w:rsidRPr="00A128CA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9748D6" w:rsidRPr="000309F5" w14:paraId="0A55A418" w14:textId="77777777" w:rsidTr="00DC70BF">
        <w:trPr>
          <w:trHeight w:val="614"/>
        </w:trPr>
        <w:tc>
          <w:tcPr>
            <w:tcW w:w="1951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7C5C78EC" w:rsidR="009748D6" w:rsidRPr="00DE7F00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DC70BF">
              <w:rPr>
                <w:sz w:val="18"/>
                <w:szCs w:val="18"/>
              </w:rPr>
              <w:t>October</w:t>
            </w:r>
            <w:r w:rsidR="0056397C">
              <w:rPr>
                <w:sz w:val="18"/>
                <w:szCs w:val="18"/>
              </w:rPr>
              <w:t xml:space="preserve"> </w:t>
            </w:r>
            <w:r w:rsidR="00DC70BF">
              <w:rPr>
                <w:sz w:val="18"/>
                <w:szCs w:val="18"/>
              </w:rPr>
              <w:t>2</w:t>
            </w:r>
            <w:r w:rsidR="009708CD">
              <w:rPr>
                <w:sz w:val="18"/>
                <w:szCs w:val="18"/>
              </w:rPr>
              <w:t>5</w:t>
            </w:r>
            <w:bookmarkStart w:id="0" w:name="_GoBack"/>
            <w:bookmarkEnd w:id="0"/>
            <w:r w:rsidR="0056397C">
              <w:rPr>
                <w:sz w:val="18"/>
                <w:szCs w:val="18"/>
              </w:rPr>
              <w:t xml:space="preserve"> </w:t>
            </w:r>
            <w:r w:rsidR="00792473">
              <w:rPr>
                <w:sz w:val="18"/>
                <w:szCs w:val="18"/>
              </w:rPr>
              <w:t>0330</w:t>
            </w:r>
            <w:r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49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DC70BF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60DEAD5" w14:textId="77777777" w:rsidR="00987E3A" w:rsidRDefault="00987E3A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7BD5D439" w14:textId="0F694D27" w:rsidR="00BA3697" w:rsidRPr="00CF37D5" w:rsidRDefault="00DC70BF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 w:rsidRPr="00DC70BF">
              <w:rPr>
                <w:sz w:val="20"/>
                <w:szCs w:val="20"/>
              </w:rPr>
              <w:t>Most heat continues to be scattered heat along the eastern perimeter of the fire (Div. W)</w:t>
            </w:r>
            <w:r>
              <w:rPr>
                <w:sz w:val="20"/>
                <w:szCs w:val="20"/>
              </w:rPr>
              <w:t xml:space="preserve">.  Additional growth to the fire perimeter was encroachment at unburned islands throughout the fire.  There was some small growth on the west side (Div. H), though it was minimal. 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311B2" w14:textId="77777777" w:rsidR="00A23DF4" w:rsidRDefault="00A23DF4">
      <w:r>
        <w:separator/>
      </w:r>
    </w:p>
  </w:endnote>
  <w:endnote w:type="continuationSeparator" w:id="0">
    <w:p w14:paraId="59E5B010" w14:textId="77777777" w:rsidR="00A23DF4" w:rsidRDefault="00A2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597EF" w14:textId="77777777" w:rsidR="00A23DF4" w:rsidRDefault="00A23DF4">
      <w:r>
        <w:separator/>
      </w:r>
    </w:p>
  </w:footnote>
  <w:footnote w:type="continuationSeparator" w:id="0">
    <w:p w14:paraId="4EC47B87" w14:textId="77777777" w:rsidR="00A23DF4" w:rsidRDefault="00A23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3D11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175F7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149A"/>
    <w:rsid w:val="00515750"/>
    <w:rsid w:val="005164DA"/>
    <w:rsid w:val="00516546"/>
    <w:rsid w:val="00520C0E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584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73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250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3275"/>
    <w:rsid w:val="00956E68"/>
    <w:rsid w:val="009608B9"/>
    <w:rsid w:val="0096194E"/>
    <w:rsid w:val="00962B50"/>
    <w:rsid w:val="00963FE4"/>
    <w:rsid w:val="00965732"/>
    <w:rsid w:val="00965B96"/>
    <w:rsid w:val="009708CD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1B05"/>
    <w:rsid w:val="009C2908"/>
    <w:rsid w:val="009C6B07"/>
    <w:rsid w:val="009D03E9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DF4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E74A5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46CF6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7583C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7D65"/>
    <w:rsid w:val="00DB15DD"/>
    <w:rsid w:val="00DB38F7"/>
    <w:rsid w:val="00DB4571"/>
    <w:rsid w:val="00DB7CAC"/>
    <w:rsid w:val="00DC13FB"/>
    <w:rsid w:val="00DC21F4"/>
    <w:rsid w:val="00DC3D19"/>
    <w:rsid w:val="00DC6D9B"/>
    <w:rsid w:val="00DC70BF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0951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grysen@blm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7FC43-1366-43A4-8D01-8A2CD4E4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3</cp:revision>
  <cp:lastPrinted>2004-03-23T21:00:00Z</cp:lastPrinted>
  <dcterms:created xsi:type="dcterms:W3CDTF">2020-10-25T09:21:00Z</dcterms:created>
  <dcterms:modified xsi:type="dcterms:W3CDTF">2020-10-25T09:22:00Z</dcterms:modified>
</cp:coreProperties>
</file>