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AFACFA3" w:rsidR="00E57D7F" w:rsidRPr="00EB683A" w:rsidRDefault="005C0E35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822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23D0389" w:rsidR="009748D6" w:rsidRPr="00652A36" w:rsidRDefault="005C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5A28CD46" w:rsidR="009748D6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2</w:t>
            </w:r>
            <w:r w:rsidR="005A6A91">
              <w:rPr>
                <w:rFonts w:ascii="Tahoma" w:hAnsi="Tahoma" w:cs="Tahoma"/>
                <w:sz w:val="20"/>
                <w:szCs w:val="20"/>
              </w:rPr>
              <w:t>10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8382F2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ADAE49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5A6A9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9DD89E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 / Johnson</w:t>
            </w:r>
          </w:p>
          <w:p w14:paraId="225EB9DC" w14:textId="00AAC8E0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Mann / Guzman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10012BC" w:rsidR="009748D6" w:rsidRPr="00126394" w:rsidRDefault="00A80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Light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DD1918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210D34">
              <w:rPr>
                <w:rFonts w:ascii="Tahoma" w:hAnsi="Tahoma" w:cs="Tahoma"/>
                <w:sz w:val="20"/>
                <w:szCs w:val="20"/>
              </w:rPr>
              <w:t>0330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4E0CDF2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04</w:t>
            </w:r>
            <w:r w:rsidR="005A6A91">
              <w:rPr>
                <w:rFonts w:ascii="Tahoma" w:hAnsi="Tahoma" w:cs="Tahoma"/>
                <w:sz w:val="20"/>
                <w:szCs w:val="20"/>
              </w:rPr>
              <w:t>30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479DEEC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0530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180F38FA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IRWIN ID marker</w:t>
            </w:r>
            <w:r w:rsidR="005A752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pul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led on 07/31/2022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2B0B2E02" w:rsidR="002A6AE9" w:rsidRPr="003E1352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806</w:t>
            </w:r>
          </w:p>
          <w:p w14:paraId="2C855746" w14:textId="39990174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822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There were a few areas still mapped as intense on the North perimeter but this only added up to 16 acres of perimeter growth in these areas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Some scattered heat and isolated heat in the interior.  </w:t>
            </w:r>
          </w:p>
          <w:p w14:paraId="7C7A9FAE" w14:textId="6269D52E" w:rsidR="006559C5" w:rsidRPr="005A62C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57E9" w14:textId="77777777" w:rsidR="00A82150" w:rsidRDefault="00A82150">
      <w:r>
        <w:separator/>
      </w:r>
    </w:p>
  </w:endnote>
  <w:endnote w:type="continuationSeparator" w:id="0">
    <w:p w14:paraId="474A5AC6" w14:textId="77777777" w:rsidR="00A82150" w:rsidRDefault="00A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663C" w14:textId="77777777" w:rsidR="00A82150" w:rsidRDefault="00A82150">
      <w:r>
        <w:separator/>
      </w:r>
    </w:p>
  </w:footnote>
  <w:footnote w:type="continuationSeparator" w:id="0">
    <w:p w14:paraId="297F8080" w14:textId="77777777" w:rsidR="00A82150" w:rsidRDefault="00A8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3</cp:revision>
  <cp:lastPrinted>2004-03-23T21:00:00Z</cp:lastPrinted>
  <dcterms:created xsi:type="dcterms:W3CDTF">2022-08-01T10:35:00Z</dcterms:created>
  <dcterms:modified xsi:type="dcterms:W3CDTF">2022-08-01T11:39:00Z</dcterms:modified>
</cp:coreProperties>
</file>