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251"/>
        <w:gridCol w:w="2969"/>
        <w:gridCol w:w="4194"/>
      </w:tblGrid>
      <w:tr w:rsidR="009748D6" w:rsidRPr="000309F5" w14:paraId="545CCD95" w14:textId="77777777" w:rsidTr="00595A95">
        <w:trPr>
          <w:trHeight w:val="980"/>
        </w:trPr>
        <w:tc>
          <w:tcPr>
            <w:tcW w:w="834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77777777" w:rsidR="00C4425C" w:rsidRP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Warm Springs</w:t>
            </w:r>
          </w:p>
          <w:p w14:paraId="71C36C38" w14:textId="10AABD72" w:rsidR="008F21E5" w:rsidRPr="00FB3517" w:rsidRDefault="003B2EA5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NCF</w:t>
            </w:r>
            <w:r w:rsidR="00C4425C" w:rsidRPr="00C4425C">
              <w:rPr>
                <w:sz w:val="20"/>
                <w:szCs w:val="20"/>
              </w:rPr>
              <w:t>-000</w:t>
            </w:r>
            <w:r w:rsidR="003110BB">
              <w:rPr>
                <w:sz w:val="20"/>
                <w:szCs w:val="20"/>
              </w:rPr>
              <w:t>563</w:t>
            </w:r>
          </w:p>
        </w:tc>
        <w:tc>
          <w:tcPr>
            <w:tcW w:w="996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ED6F593" w:rsidR="00220066" w:rsidRPr="00FB3517" w:rsidRDefault="000E752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Barns</w:t>
            </w:r>
          </w:p>
          <w:p w14:paraId="1A6A3541" w14:textId="60E8C396" w:rsidR="006B7586" w:rsidRPr="003D584E" w:rsidRDefault="00CF3A16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brian.barns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314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56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3C088D59" w:rsidR="008B21F4" w:rsidRPr="001A68FE" w:rsidRDefault="00595A9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8F28DD">
              <w:rPr>
                <w:sz w:val="20"/>
                <w:szCs w:val="20"/>
              </w:rPr>
              <w:t xml:space="preserve"> </w:t>
            </w:r>
            <w:r w:rsidR="001A68FE" w:rsidRPr="001A68FE">
              <w:rPr>
                <w:sz w:val="20"/>
                <w:szCs w:val="20"/>
              </w:rPr>
              <w:t>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1AF8C2FB" w14:textId="289B16E8" w:rsidR="009748D6" w:rsidRPr="00595A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595A95" w:rsidRPr="00595A95">
              <w:rPr>
                <w:bCs/>
                <w:sz w:val="20"/>
                <w:szCs w:val="20"/>
              </w:rPr>
              <w:t>11</w:t>
            </w:r>
            <w:r w:rsidR="008F28DD" w:rsidRPr="00595A95">
              <w:rPr>
                <w:bCs/>
                <w:sz w:val="20"/>
                <w:szCs w:val="20"/>
              </w:rPr>
              <w:t xml:space="preserve"> </w:t>
            </w:r>
            <w:r w:rsidR="00CF3A16" w:rsidRPr="00595A95">
              <w:rPr>
                <w:bCs/>
                <w:sz w:val="20"/>
                <w:szCs w:val="20"/>
              </w:rPr>
              <w:t>acres</w:t>
            </w:r>
          </w:p>
        </w:tc>
      </w:tr>
      <w:tr w:rsidR="009748D6" w:rsidRPr="000309F5" w14:paraId="608CE3FC" w14:textId="77777777" w:rsidTr="00595A95">
        <w:trPr>
          <w:trHeight w:val="1059"/>
        </w:trPr>
        <w:tc>
          <w:tcPr>
            <w:tcW w:w="834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2489AEB1" w14:textId="1FA31B62" w:rsidR="00625A45" w:rsidRPr="00970979" w:rsidRDefault="00272EC2" w:rsidP="00625A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2122 </w:t>
            </w:r>
            <w:r w:rsidR="005333AD">
              <w:rPr>
                <w:sz w:val="20"/>
                <w:szCs w:val="20"/>
              </w:rPr>
              <w:t>MDT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3DE20FF8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333A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</w:t>
            </w:r>
            <w:r w:rsidR="008125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996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88C4110" w:rsidR="009748D6" w:rsidRPr="00FB3517" w:rsidRDefault="00CF3A16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530-249-6121</w:t>
            </w:r>
          </w:p>
        </w:tc>
        <w:tc>
          <w:tcPr>
            <w:tcW w:w="1314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56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2655AD49" w:rsidR="00BD0A6F" w:rsidRPr="00FB3517" w:rsidRDefault="002A307F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55F57C25" w:rsidR="009748D6" w:rsidRPr="00FB3517" w:rsidRDefault="002A307F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595A95">
        <w:trPr>
          <w:trHeight w:val="528"/>
        </w:trPr>
        <w:tc>
          <w:tcPr>
            <w:tcW w:w="834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5B80C014" w14:textId="77777777" w:rsid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Powell RD</w:t>
            </w:r>
          </w:p>
          <w:p w14:paraId="2ED9C474" w14:textId="34CDF019" w:rsidR="009748D6" w:rsidRP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208-983-6800</w:t>
            </w:r>
          </w:p>
        </w:tc>
        <w:tc>
          <w:tcPr>
            <w:tcW w:w="996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414B9759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8125CD">
              <w:rPr>
                <w:sz w:val="20"/>
                <w:szCs w:val="20"/>
              </w:rPr>
              <w:t>1</w:t>
            </w:r>
            <w:r w:rsidR="005333AD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56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2B9FE87E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563D2B">
              <w:rPr>
                <w:sz w:val="19"/>
                <w:szCs w:val="19"/>
                <w:shd w:val="clear" w:color="auto" w:fill="FFFFFF"/>
              </w:rPr>
              <w:t>Mike Man</w:t>
            </w:r>
          </w:p>
        </w:tc>
      </w:tr>
      <w:tr w:rsidR="009748D6" w:rsidRPr="000309F5" w14:paraId="3C35FCF4" w14:textId="77777777" w:rsidTr="00595A95">
        <w:trPr>
          <w:trHeight w:val="630"/>
        </w:trPr>
        <w:tc>
          <w:tcPr>
            <w:tcW w:w="1830" w:type="pct"/>
            <w:gridSpan w:val="2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1349362F" w:rsidR="009748D6" w:rsidRPr="000817F1" w:rsidRDefault="004271AE" w:rsidP="00821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registration</w:t>
            </w:r>
          </w:p>
        </w:tc>
        <w:tc>
          <w:tcPr>
            <w:tcW w:w="1314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2184FA45" w:rsidR="00FE57FB" w:rsidRPr="000817F1" w:rsidRDefault="004271AE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56" w:type="pct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2E9FA6CC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595A95">
        <w:trPr>
          <w:trHeight w:val="614"/>
        </w:trPr>
        <w:tc>
          <w:tcPr>
            <w:tcW w:w="1830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0574F063" w:rsidR="009748D6" w:rsidRPr="005B247B" w:rsidRDefault="00AD1AFD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9</w:t>
            </w:r>
            <w:r w:rsidR="004271AE" w:rsidRPr="0097097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4271AE" w:rsidRPr="00970979">
              <w:rPr>
                <w:sz w:val="20"/>
                <w:szCs w:val="20"/>
              </w:rPr>
              <w:t xml:space="preserve">/2020 </w:t>
            </w:r>
            <w:r w:rsidR="001D6E9B">
              <w:rPr>
                <w:sz w:val="20"/>
                <w:szCs w:val="20"/>
              </w:rPr>
              <w:t>2240</w:t>
            </w:r>
            <w:r w:rsidR="004271AE" w:rsidRPr="00970979">
              <w:rPr>
                <w:sz w:val="20"/>
                <w:szCs w:val="20"/>
              </w:rPr>
              <w:t xml:space="preserve"> MDT</w:t>
            </w:r>
          </w:p>
        </w:tc>
        <w:tc>
          <w:tcPr>
            <w:tcW w:w="3170" w:type="pct"/>
            <w:gridSpan w:val="2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0809EB59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5333AD" w:rsidRPr="009941F3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https://ftp.nifc.gov/public/incident_specific_data/n_rockies/2020_fires/2020_WarmSprings/IR/20200902</w:t>
              </w:r>
            </w:hyperlink>
          </w:p>
          <w:p w14:paraId="666C09A4" w14:textId="4308BC69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595A95">
        <w:trPr>
          <w:trHeight w:val="614"/>
        </w:trPr>
        <w:tc>
          <w:tcPr>
            <w:tcW w:w="1830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7C305288" w:rsidR="009748D6" w:rsidRPr="0053799C" w:rsidRDefault="00AD1AFD" w:rsidP="005379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</w:t>
            </w:r>
            <w:r w:rsidR="004271AE" w:rsidRPr="00970979">
              <w:rPr>
                <w:sz w:val="20"/>
                <w:szCs w:val="20"/>
              </w:rPr>
              <w:t>/</w:t>
            </w:r>
            <w:r w:rsidR="001D6E9B">
              <w:rPr>
                <w:sz w:val="20"/>
                <w:szCs w:val="20"/>
              </w:rPr>
              <w:t>2</w:t>
            </w:r>
            <w:r w:rsidR="004271AE" w:rsidRPr="00970979">
              <w:rPr>
                <w:sz w:val="20"/>
                <w:szCs w:val="20"/>
              </w:rPr>
              <w:t xml:space="preserve">/2020 </w:t>
            </w:r>
            <w:r w:rsidR="001D6E9B">
              <w:rPr>
                <w:sz w:val="20"/>
                <w:szCs w:val="20"/>
              </w:rPr>
              <w:t>0</w:t>
            </w:r>
            <w:r w:rsidR="00595A95">
              <w:rPr>
                <w:sz w:val="20"/>
                <w:szCs w:val="20"/>
              </w:rPr>
              <w:t>1</w:t>
            </w:r>
            <w:r w:rsidR="001D6E9B">
              <w:rPr>
                <w:sz w:val="20"/>
                <w:szCs w:val="20"/>
              </w:rPr>
              <w:t>00</w:t>
            </w:r>
            <w:r w:rsidR="004271AE" w:rsidRPr="00970979">
              <w:rPr>
                <w:sz w:val="20"/>
                <w:szCs w:val="20"/>
              </w:rPr>
              <w:t xml:space="preserve"> MDT</w:t>
            </w:r>
          </w:p>
        </w:tc>
        <w:tc>
          <w:tcPr>
            <w:tcW w:w="3170" w:type="pct"/>
            <w:gridSpan w:val="2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5426AC">
        <w:trPr>
          <w:trHeight w:val="5275"/>
        </w:trPr>
        <w:tc>
          <w:tcPr>
            <w:tcW w:w="5000" w:type="pct"/>
            <w:gridSpan w:val="4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BEB9FDA" w14:textId="7C38C5ED" w:rsidR="00951A0A" w:rsidRDefault="00951A0A" w:rsidP="004271AE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heat perimeter has increased and spread </w:t>
            </w:r>
            <w:r w:rsidR="00B214DE">
              <w:rPr>
                <w:sz w:val="22"/>
                <w:szCs w:val="22"/>
              </w:rPr>
              <w:t>southwest and northeast</w:t>
            </w:r>
            <w:r>
              <w:rPr>
                <w:sz w:val="22"/>
                <w:szCs w:val="22"/>
              </w:rPr>
              <w:t>, up to 400 feet in the northeastern corner, where most of the heat is.</w:t>
            </w:r>
          </w:p>
          <w:p w14:paraId="311C9124" w14:textId="2674C508" w:rsidR="009E4663" w:rsidRDefault="009E4663" w:rsidP="004271AE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Scattered</w:t>
            </w:r>
            <w:r w:rsidR="004271AE">
              <w:rPr>
                <w:sz w:val="22"/>
                <w:szCs w:val="22"/>
              </w:rPr>
              <w:t xml:space="preserve"> heat </w:t>
            </w:r>
            <w:r>
              <w:rPr>
                <w:sz w:val="22"/>
                <w:szCs w:val="22"/>
              </w:rPr>
              <w:t xml:space="preserve">throughout most of the fire, with more intense areas along the southwestern edge and the eastern section, where </w:t>
            </w:r>
            <w:r w:rsidR="008168D0">
              <w:rPr>
                <w:sz w:val="22"/>
                <w:szCs w:val="22"/>
              </w:rPr>
              <w:t>four</w:t>
            </w:r>
            <w:r>
              <w:rPr>
                <w:sz w:val="22"/>
                <w:szCs w:val="22"/>
              </w:rPr>
              <w:t xml:space="preserve"> isolated heat sources remain</w:t>
            </w:r>
            <w:r w:rsidR="00951A0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51A0A">
              <w:rPr>
                <w:sz w:val="22"/>
                <w:szCs w:val="22"/>
              </w:rPr>
              <w:t xml:space="preserve">up to 250 feet </w:t>
            </w:r>
            <w:r>
              <w:rPr>
                <w:sz w:val="22"/>
                <w:szCs w:val="22"/>
              </w:rPr>
              <w:t>outside the main perimeter.</w:t>
            </w:r>
          </w:p>
          <w:p w14:paraId="682C965B" w14:textId="3779434D" w:rsidR="004271AE" w:rsidRDefault="00951A0A" w:rsidP="004271AE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4271AE">
              <w:rPr>
                <w:sz w:val="22"/>
                <w:szCs w:val="22"/>
              </w:rPr>
              <w:t xml:space="preserve"> small island of heat </w:t>
            </w:r>
            <w:r>
              <w:rPr>
                <w:sz w:val="22"/>
                <w:szCs w:val="22"/>
              </w:rPr>
              <w:t xml:space="preserve">that was mapped </w:t>
            </w:r>
            <w:r w:rsidR="004271AE">
              <w:rPr>
                <w:sz w:val="22"/>
                <w:szCs w:val="22"/>
              </w:rPr>
              <w:t>north of the main fire</w:t>
            </w:r>
            <w:r>
              <w:rPr>
                <w:sz w:val="22"/>
                <w:szCs w:val="22"/>
              </w:rPr>
              <w:t xml:space="preserve"> three days ago has </w:t>
            </w:r>
            <w:r w:rsidR="00361377">
              <w:rPr>
                <w:sz w:val="22"/>
                <w:szCs w:val="22"/>
              </w:rPr>
              <w:t>decreased activity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  <w:p w14:paraId="4B23CF97" w14:textId="6B3D180E" w:rsidR="00951A0A" w:rsidRDefault="00951A0A" w:rsidP="004271AE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 of the isolated heat points that had been mapped outside the southeastern perimeter do not appear to have much heat associated with them in the latest imagery.</w:t>
            </w:r>
          </w:p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1337" w14:textId="77777777" w:rsidR="00557920" w:rsidRDefault="00557920">
      <w:r>
        <w:separator/>
      </w:r>
    </w:p>
  </w:endnote>
  <w:endnote w:type="continuationSeparator" w:id="0">
    <w:p w14:paraId="14366168" w14:textId="77777777" w:rsidR="00557920" w:rsidRDefault="0055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46931" w14:textId="77777777" w:rsidR="00557920" w:rsidRDefault="00557920">
      <w:r>
        <w:separator/>
      </w:r>
    </w:p>
  </w:footnote>
  <w:footnote w:type="continuationSeparator" w:id="0">
    <w:p w14:paraId="347C47FB" w14:textId="77777777" w:rsidR="00557920" w:rsidRDefault="0055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5A17"/>
    <w:rsid w:val="00006545"/>
    <w:rsid w:val="00006A99"/>
    <w:rsid w:val="00010783"/>
    <w:rsid w:val="0002094A"/>
    <w:rsid w:val="00021FCD"/>
    <w:rsid w:val="00025CEA"/>
    <w:rsid w:val="00027928"/>
    <w:rsid w:val="0003016A"/>
    <w:rsid w:val="000309F5"/>
    <w:rsid w:val="00037363"/>
    <w:rsid w:val="000423DF"/>
    <w:rsid w:val="000435F6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C239C"/>
    <w:rsid w:val="000C6B3F"/>
    <w:rsid w:val="000C72D9"/>
    <w:rsid w:val="000D4C71"/>
    <w:rsid w:val="000E29FA"/>
    <w:rsid w:val="000E483D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933AE"/>
    <w:rsid w:val="001A068E"/>
    <w:rsid w:val="001A13D6"/>
    <w:rsid w:val="001A68FE"/>
    <w:rsid w:val="001B2365"/>
    <w:rsid w:val="001B28B1"/>
    <w:rsid w:val="001C06A2"/>
    <w:rsid w:val="001C4E90"/>
    <w:rsid w:val="001C6E00"/>
    <w:rsid w:val="001D4896"/>
    <w:rsid w:val="001D6E9B"/>
    <w:rsid w:val="001E3F95"/>
    <w:rsid w:val="001E5F8E"/>
    <w:rsid w:val="001F196E"/>
    <w:rsid w:val="001F1D0C"/>
    <w:rsid w:val="001F5744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2EC2"/>
    <w:rsid w:val="002738F5"/>
    <w:rsid w:val="00273F28"/>
    <w:rsid w:val="00284D5B"/>
    <w:rsid w:val="00290252"/>
    <w:rsid w:val="00291D48"/>
    <w:rsid w:val="002A307F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110BB"/>
    <w:rsid w:val="00320B15"/>
    <w:rsid w:val="003271BA"/>
    <w:rsid w:val="003336CD"/>
    <w:rsid w:val="00333DF5"/>
    <w:rsid w:val="00334145"/>
    <w:rsid w:val="00334EFC"/>
    <w:rsid w:val="0034028D"/>
    <w:rsid w:val="003444A4"/>
    <w:rsid w:val="003444E5"/>
    <w:rsid w:val="00346C0B"/>
    <w:rsid w:val="00350BEA"/>
    <w:rsid w:val="00352240"/>
    <w:rsid w:val="0035492E"/>
    <w:rsid w:val="00361377"/>
    <w:rsid w:val="0036282A"/>
    <w:rsid w:val="003752A3"/>
    <w:rsid w:val="0038084B"/>
    <w:rsid w:val="003876BD"/>
    <w:rsid w:val="003A217D"/>
    <w:rsid w:val="003A39CF"/>
    <w:rsid w:val="003A7719"/>
    <w:rsid w:val="003B1386"/>
    <w:rsid w:val="003B18A8"/>
    <w:rsid w:val="003B2EA5"/>
    <w:rsid w:val="003C4512"/>
    <w:rsid w:val="003D252A"/>
    <w:rsid w:val="003D45FA"/>
    <w:rsid w:val="003D584E"/>
    <w:rsid w:val="003E060E"/>
    <w:rsid w:val="003E72F0"/>
    <w:rsid w:val="003F20F3"/>
    <w:rsid w:val="00402C57"/>
    <w:rsid w:val="00411C2B"/>
    <w:rsid w:val="004167A0"/>
    <w:rsid w:val="004271AE"/>
    <w:rsid w:val="004279E9"/>
    <w:rsid w:val="004323B5"/>
    <w:rsid w:val="0043540F"/>
    <w:rsid w:val="004362AF"/>
    <w:rsid w:val="00445E6D"/>
    <w:rsid w:val="0045451E"/>
    <w:rsid w:val="0046135F"/>
    <w:rsid w:val="00471393"/>
    <w:rsid w:val="00472880"/>
    <w:rsid w:val="00473257"/>
    <w:rsid w:val="00480110"/>
    <w:rsid w:val="00491527"/>
    <w:rsid w:val="00493FCC"/>
    <w:rsid w:val="00496733"/>
    <w:rsid w:val="004A0AC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501687"/>
    <w:rsid w:val="0050262B"/>
    <w:rsid w:val="00505123"/>
    <w:rsid w:val="00516546"/>
    <w:rsid w:val="00520C0E"/>
    <w:rsid w:val="0053333E"/>
    <w:rsid w:val="005333AD"/>
    <w:rsid w:val="00533C7F"/>
    <w:rsid w:val="005342C1"/>
    <w:rsid w:val="005353FA"/>
    <w:rsid w:val="00536A9E"/>
    <w:rsid w:val="0053799C"/>
    <w:rsid w:val="005426AC"/>
    <w:rsid w:val="005531BD"/>
    <w:rsid w:val="005532CC"/>
    <w:rsid w:val="00557920"/>
    <w:rsid w:val="005608F0"/>
    <w:rsid w:val="005620B8"/>
    <w:rsid w:val="00563D2B"/>
    <w:rsid w:val="00570902"/>
    <w:rsid w:val="005870A4"/>
    <w:rsid w:val="00595A95"/>
    <w:rsid w:val="005A34FD"/>
    <w:rsid w:val="005B1A2E"/>
    <w:rsid w:val="005B2391"/>
    <w:rsid w:val="005B247B"/>
    <w:rsid w:val="005B320F"/>
    <w:rsid w:val="005B5911"/>
    <w:rsid w:val="005B593E"/>
    <w:rsid w:val="005D3005"/>
    <w:rsid w:val="005E1C09"/>
    <w:rsid w:val="005E37FB"/>
    <w:rsid w:val="005E431F"/>
    <w:rsid w:val="005F667C"/>
    <w:rsid w:val="005F67DE"/>
    <w:rsid w:val="005F7D32"/>
    <w:rsid w:val="00604BEB"/>
    <w:rsid w:val="00607E08"/>
    <w:rsid w:val="00610B46"/>
    <w:rsid w:val="00611BD1"/>
    <w:rsid w:val="0061258E"/>
    <w:rsid w:val="006201B0"/>
    <w:rsid w:val="006201EF"/>
    <w:rsid w:val="00625A45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61207"/>
    <w:rsid w:val="00761F42"/>
    <w:rsid w:val="00762374"/>
    <w:rsid w:val="00762BDB"/>
    <w:rsid w:val="007749E6"/>
    <w:rsid w:val="00776781"/>
    <w:rsid w:val="00777A06"/>
    <w:rsid w:val="0078092A"/>
    <w:rsid w:val="00781A34"/>
    <w:rsid w:val="0078747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E21AF"/>
    <w:rsid w:val="007E2695"/>
    <w:rsid w:val="007E51DD"/>
    <w:rsid w:val="007F2690"/>
    <w:rsid w:val="0080281C"/>
    <w:rsid w:val="00811998"/>
    <w:rsid w:val="008125CD"/>
    <w:rsid w:val="008168D0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28DD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1A0A"/>
    <w:rsid w:val="009528FE"/>
    <w:rsid w:val="0095703C"/>
    <w:rsid w:val="009608B9"/>
    <w:rsid w:val="00962B50"/>
    <w:rsid w:val="00963FE4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4663"/>
    <w:rsid w:val="009E507B"/>
    <w:rsid w:val="009E7EA8"/>
    <w:rsid w:val="009F2A31"/>
    <w:rsid w:val="009F2D8F"/>
    <w:rsid w:val="00A02F3F"/>
    <w:rsid w:val="00A0722B"/>
    <w:rsid w:val="00A104CA"/>
    <w:rsid w:val="00A2031B"/>
    <w:rsid w:val="00A23E55"/>
    <w:rsid w:val="00A26551"/>
    <w:rsid w:val="00A30A73"/>
    <w:rsid w:val="00A33886"/>
    <w:rsid w:val="00A40DB2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5683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7B9C"/>
    <w:rsid w:val="00AD1AFD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6743"/>
    <w:rsid w:val="00B1754E"/>
    <w:rsid w:val="00B214DE"/>
    <w:rsid w:val="00B31F29"/>
    <w:rsid w:val="00B31F47"/>
    <w:rsid w:val="00B56CD6"/>
    <w:rsid w:val="00B57375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44B7"/>
    <w:rsid w:val="00BC5C6D"/>
    <w:rsid w:val="00BD0A6F"/>
    <w:rsid w:val="00BD0F74"/>
    <w:rsid w:val="00BD165E"/>
    <w:rsid w:val="00BD7121"/>
    <w:rsid w:val="00BE270B"/>
    <w:rsid w:val="00BE27B9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4E56"/>
    <w:rsid w:val="00C76409"/>
    <w:rsid w:val="00C775AB"/>
    <w:rsid w:val="00C91DED"/>
    <w:rsid w:val="00C96C65"/>
    <w:rsid w:val="00CA00EC"/>
    <w:rsid w:val="00CB068F"/>
    <w:rsid w:val="00CB09A5"/>
    <w:rsid w:val="00CB255A"/>
    <w:rsid w:val="00CB3B50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D034B9"/>
    <w:rsid w:val="00D13F21"/>
    <w:rsid w:val="00D21C6E"/>
    <w:rsid w:val="00D23AFD"/>
    <w:rsid w:val="00D34256"/>
    <w:rsid w:val="00D45319"/>
    <w:rsid w:val="00D500F7"/>
    <w:rsid w:val="00D55079"/>
    <w:rsid w:val="00D6314A"/>
    <w:rsid w:val="00D634AF"/>
    <w:rsid w:val="00D63946"/>
    <w:rsid w:val="00D63D0F"/>
    <w:rsid w:val="00D63FF5"/>
    <w:rsid w:val="00D73B88"/>
    <w:rsid w:val="00D744F9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739C5"/>
    <w:rsid w:val="00F849A2"/>
    <w:rsid w:val="00F8535A"/>
    <w:rsid w:val="00F853EA"/>
    <w:rsid w:val="00F8555A"/>
    <w:rsid w:val="00FA2CC1"/>
    <w:rsid w:val="00FA3464"/>
    <w:rsid w:val="00FA4C42"/>
    <w:rsid w:val="00FB2ACB"/>
    <w:rsid w:val="00FB3517"/>
    <w:rsid w:val="00FB3C4A"/>
    <w:rsid w:val="00FB44F1"/>
    <w:rsid w:val="00FB6D8E"/>
    <w:rsid w:val="00FC006E"/>
    <w:rsid w:val="00FC27D9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n_rockies/2020_fires/2020_WarmSprings/IR/202009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7871-A8B5-4356-9D8C-2DC89ECD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J -FS</cp:lastModifiedBy>
  <cp:revision>9</cp:revision>
  <cp:lastPrinted>2004-03-23T21:00:00Z</cp:lastPrinted>
  <dcterms:created xsi:type="dcterms:W3CDTF">2020-09-02T03:04:00Z</dcterms:created>
  <dcterms:modified xsi:type="dcterms:W3CDTF">2020-09-02T06:59:00Z</dcterms:modified>
</cp:coreProperties>
</file>