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F5F0D45" w14:textId="77777777" w:rsidTr="02F5D169">
        <w:trPr>
          <w:trHeight w:val="1059"/>
        </w:trPr>
        <w:tc>
          <w:tcPr>
            <w:tcW w:w="1113" w:type="pct"/>
          </w:tcPr>
          <w:p w14:paraId="581330B1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14:paraId="6B48E7A3" w14:textId="0C138F6A" w:rsidR="34989FC4" w:rsidRPr="003F24CE" w:rsidRDefault="00101E61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Dixi</w:t>
            </w:r>
            <w:r w:rsidR="006D1E44">
              <w:rPr>
                <w:rFonts w:ascii="Tahoma" w:hAnsi="Tahoma" w:cs="Tahoma"/>
                <w:sz w:val="20"/>
                <w:szCs w:val="20"/>
              </w:rPr>
              <w:t>e_ID</w:t>
            </w:r>
          </w:p>
          <w:p w14:paraId="764530BC" w14:textId="77777777" w:rsidR="00BC413C" w:rsidRPr="003F24CE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14BCFEFF" w14:textId="16E2F9B5" w:rsidR="00D74A5F" w:rsidRPr="003F24CE" w:rsidRDefault="77FEF680" w:rsidP="02F5D169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F24CE">
              <w:rPr>
                <w:rFonts w:ascii="Tahoma" w:eastAsia="Tahoma" w:hAnsi="Tahoma" w:cs="Tahoma"/>
                <w:sz w:val="20"/>
                <w:szCs w:val="20"/>
              </w:rPr>
              <w:t>ID-SCF-021154</w:t>
            </w:r>
          </w:p>
        </w:tc>
        <w:tc>
          <w:tcPr>
            <w:tcW w:w="1235" w:type="pct"/>
          </w:tcPr>
          <w:p w14:paraId="294F4E05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59C1A318" w14:textId="265FECBD" w:rsidR="00FD62F6" w:rsidRPr="0060039C" w:rsidRDefault="006D1E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  <w:p w14:paraId="124AD9B5" w14:textId="5F65A6EC" w:rsidR="00BC413C" w:rsidRPr="003F24CE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3958B54D" w14:textId="52E63D33" w:rsidR="002C306E" w:rsidRPr="003F24CE" w:rsidRDefault="006D1E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Mark_grupe@nps.gov</w:t>
            </w:r>
          </w:p>
        </w:tc>
        <w:tc>
          <w:tcPr>
            <w:tcW w:w="1234" w:type="pct"/>
          </w:tcPr>
          <w:p w14:paraId="03408BD4" w14:textId="77777777" w:rsidR="00FD62F6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Local Dispatch</w:t>
            </w:r>
            <w:r w:rsidR="00FD62F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5E4106A0" w14:textId="27C5BDD0" w:rsidR="00FD62F6" w:rsidRPr="003F24CE" w:rsidRDefault="00FD62F6" w:rsidP="00FD62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442CD087" w14:textId="6E6FED36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p w14:paraId="1CEFF8D1" w14:textId="6A080FA8" w:rsidR="00AF4239" w:rsidRPr="003F24CE" w:rsidRDefault="514A34E9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 xml:space="preserve">(208) </w:t>
            </w:r>
            <w:r w:rsidR="00F45B24">
              <w:rPr>
                <w:rFonts w:ascii="Tahoma" w:hAnsi="Tahoma" w:cs="Tahoma"/>
                <w:sz w:val="20"/>
                <w:szCs w:val="20"/>
              </w:rPr>
              <w:t>983-6803</w:t>
            </w:r>
          </w:p>
        </w:tc>
        <w:tc>
          <w:tcPr>
            <w:tcW w:w="1418" w:type="pct"/>
          </w:tcPr>
          <w:p w14:paraId="445DE59E" w14:textId="06E6E3DB" w:rsidR="003B08AC" w:rsidRDefault="009748D6" w:rsidP="7A2B6E0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2A2FE746" w14:textId="677A858A" w:rsidR="008323F4" w:rsidRPr="008323F4" w:rsidRDefault="005D39AA" w:rsidP="7A2B6E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Unable to determine – see comments</w:t>
            </w:r>
          </w:p>
          <w:p w14:paraId="66CE4A5A" w14:textId="77777777" w:rsidR="003B08AC" w:rsidRPr="003F24CE" w:rsidRDefault="009748D6" w:rsidP="7A2B6E0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14:paraId="2444C5A5" w14:textId="4D19EF0D" w:rsidR="00C76068" w:rsidRPr="003F24CE" w:rsidRDefault="005D39AA" w:rsidP="7A2B6E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Unable to determine – see comments</w:t>
            </w:r>
          </w:p>
        </w:tc>
      </w:tr>
      <w:tr w:rsidR="009748D6" w:rsidRPr="000309F5" w14:paraId="1490B09D" w14:textId="77777777" w:rsidTr="02F5D169">
        <w:trPr>
          <w:trHeight w:val="1059"/>
        </w:trPr>
        <w:tc>
          <w:tcPr>
            <w:tcW w:w="1113" w:type="pct"/>
          </w:tcPr>
          <w:p w14:paraId="7131182F" w14:textId="6209EA2F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3169FB4C" w14:textId="21177E72" w:rsidR="003F24CE" w:rsidRPr="00CC0E9E" w:rsidRDefault="00CC0E9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C0E9E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6D1E44">
              <w:rPr>
                <w:rFonts w:ascii="Tahoma" w:hAnsi="Tahoma" w:cs="Tahoma"/>
                <w:bCs/>
                <w:sz w:val="20"/>
                <w:szCs w:val="20"/>
              </w:rPr>
              <w:t>126</w:t>
            </w:r>
            <w:r w:rsidRPr="00CC0E9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D1E44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  <w:p w14:paraId="49CAFC84" w14:textId="73E01C14" w:rsidR="00BD0A6F" w:rsidRPr="003F24C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F24C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1313AB7" w14:textId="1D147D94" w:rsidR="009748D6" w:rsidRPr="003F24CE" w:rsidRDefault="00CC0E9E" w:rsidP="006E14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6D1E44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796E8094" w14:textId="77777777" w:rsidR="00BD0A6F" w:rsidRPr="003F24C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684FAC60" w:rsidR="00BC413C" w:rsidRPr="003F24CE" w:rsidRDefault="006D1E4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Placerville, CA</w:t>
            </w:r>
          </w:p>
          <w:p w14:paraId="5BBF1F5A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D603630" w14:textId="145ED0F9" w:rsidR="009748D6" w:rsidRPr="003F24CE" w:rsidRDefault="006D1E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415-999-6571</w:t>
            </w:r>
          </w:p>
        </w:tc>
        <w:tc>
          <w:tcPr>
            <w:tcW w:w="1234" w:type="pct"/>
          </w:tcPr>
          <w:p w14:paraId="7DC97385" w14:textId="77777777" w:rsidR="009748D6" w:rsidRPr="003F24CE" w:rsidRDefault="005B320F" w:rsidP="02F5D169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9748D6"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5F63486A" w14:textId="7B74A920" w:rsidR="00CD5AED" w:rsidRPr="004A54CE" w:rsidRDefault="004A54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06A0D5C2" w14:textId="76ACD48E" w:rsidR="009748D6" w:rsidRPr="003F24C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3F24C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1675A6" w14:textId="634E5972" w:rsidR="009748D6" w:rsidRPr="003F24CE" w:rsidRDefault="004A54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 529-6366</w:t>
            </w:r>
          </w:p>
        </w:tc>
        <w:tc>
          <w:tcPr>
            <w:tcW w:w="1418" w:type="pct"/>
          </w:tcPr>
          <w:p w14:paraId="3C34D8BB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0412B066" w:rsidR="002C306E" w:rsidRPr="003F24CE" w:rsidRDefault="4D26079F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016AD87" w14:textId="77777777" w:rsidR="009748D6" w:rsidRPr="003F24CE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035B4492" w:rsidR="009748D6" w:rsidRPr="003F24CE" w:rsidRDefault="309CA7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(801) 824-5440</w:t>
            </w:r>
          </w:p>
        </w:tc>
      </w:tr>
      <w:tr w:rsidR="009748D6" w:rsidRPr="000309F5" w14:paraId="3646C678" w14:textId="77777777" w:rsidTr="02F5D169">
        <w:trPr>
          <w:trHeight w:val="528"/>
        </w:trPr>
        <w:tc>
          <w:tcPr>
            <w:tcW w:w="1113" w:type="pct"/>
          </w:tcPr>
          <w:p w14:paraId="40D3C729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4B0F84" w14:textId="226CCF7D" w:rsidR="009D700F" w:rsidRPr="003F24CE" w:rsidRDefault="00F45B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Reed</w:t>
            </w:r>
          </w:p>
        </w:tc>
        <w:tc>
          <w:tcPr>
            <w:tcW w:w="1235" w:type="pct"/>
          </w:tcPr>
          <w:p w14:paraId="00F80507" w14:textId="77777777" w:rsidR="009748D6" w:rsidRPr="003F24C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F24CE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AD03432" w14:textId="41869BCC" w:rsidR="009748D6" w:rsidRPr="003F24CE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A-</w:t>
            </w:r>
            <w:r w:rsidR="006D1E44"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  <w:tc>
          <w:tcPr>
            <w:tcW w:w="1234" w:type="pct"/>
          </w:tcPr>
          <w:p w14:paraId="086599A5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82DAA5A" w14:textId="016D64B3" w:rsidR="009748D6" w:rsidRPr="003F24CE" w:rsidRDefault="006D1E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 Tenax</w:t>
            </w:r>
          </w:p>
        </w:tc>
        <w:tc>
          <w:tcPr>
            <w:tcW w:w="1418" w:type="pct"/>
          </w:tcPr>
          <w:p w14:paraId="46E4FCC4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14:paraId="4BCC9037" w14:textId="51804B2F" w:rsidR="009748D6" w:rsidRPr="003F24CE" w:rsidRDefault="006D1E44" w:rsidP="7A2B6E02">
            <w:pPr>
              <w:spacing w:line="259" w:lineRule="auto"/>
              <w:rPr>
                <w:rFonts w:ascii="Tahoma" w:hAnsi="Tahoma" w:cs="Tahoma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color w:val="444444"/>
                <w:sz w:val="20"/>
                <w:szCs w:val="20"/>
              </w:rPr>
              <w:t>Tech: Gugler</w:t>
            </w:r>
          </w:p>
        </w:tc>
      </w:tr>
      <w:tr w:rsidR="009748D6" w:rsidRPr="000309F5" w14:paraId="4EC21E2B" w14:textId="77777777" w:rsidTr="02F5D169">
        <w:trPr>
          <w:trHeight w:val="630"/>
        </w:trPr>
        <w:tc>
          <w:tcPr>
            <w:tcW w:w="2348" w:type="pct"/>
            <w:gridSpan w:val="2"/>
          </w:tcPr>
          <w:p w14:paraId="42D56C39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B3E5995" w14:textId="5786D372" w:rsidR="0001427D" w:rsidRPr="003F24CE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good data</w:t>
            </w:r>
            <w:r w:rsidR="005D39AA">
              <w:rPr>
                <w:rFonts w:ascii="Tahoma" w:hAnsi="Tahoma" w:cs="Tahoma"/>
                <w:sz w:val="20"/>
                <w:szCs w:val="20"/>
              </w:rPr>
              <w:t xml:space="preserve"> for eastern portion that had little clouds</w:t>
            </w:r>
          </w:p>
          <w:p w14:paraId="29D6B04F" w14:textId="77777777" w:rsidR="009748D6" w:rsidRPr="003F24CE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75703141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5EACC43F" w:rsidR="009748D6" w:rsidRPr="003F24CE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C</w:t>
            </w:r>
            <w:r w:rsidR="006D1E44">
              <w:rPr>
                <w:rFonts w:ascii="Tahoma" w:hAnsi="Tahoma" w:cs="Tahoma"/>
                <w:sz w:val="20"/>
                <w:szCs w:val="20"/>
              </w:rPr>
              <w:t>louds</w:t>
            </w:r>
            <w:r w:rsidR="005D39AA">
              <w:rPr>
                <w:rFonts w:ascii="Tahoma" w:hAnsi="Tahoma" w:cs="Tahoma"/>
                <w:sz w:val="20"/>
                <w:szCs w:val="20"/>
              </w:rPr>
              <w:t xml:space="preserve"> over most of fire</w:t>
            </w:r>
          </w:p>
        </w:tc>
        <w:tc>
          <w:tcPr>
            <w:tcW w:w="1418" w:type="pct"/>
          </w:tcPr>
          <w:p w14:paraId="6FA8196C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3F24CE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76F1909" w14:textId="77777777" w:rsidTr="02F5D169">
        <w:trPr>
          <w:trHeight w:val="614"/>
        </w:trPr>
        <w:tc>
          <w:tcPr>
            <w:tcW w:w="2348" w:type="pct"/>
            <w:gridSpan w:val="2"/>
          </w:tcPr>
          <w:p w14:paraId="4E28573D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3400D670" w14:textId="1194CDED" w:rsidR="006E148B" w:rsidRPr="003F24CE" w:rsidRDefault="006D1E44" w:rsidP="6940D0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7/21/2021 0245</w:t>
            </w:r>
            <w:r w:rsidR="00CC0E9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2C20F8" w14:textId="77777777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395395A" w14:textId="1F790DAA" w:rsidR="006D1E44" w:rsidRDefault="00B12A43" w:rsidP="02F5D169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6D1E44" w:rsidRPr="00784E5B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https://ftp.nifc.gov/public/incident_specific_data/n_rockies\2021_fires/2021_Dixie/IR</w:t>
              </w:r>
            </w:hyperlink>
          </w:p>
          <w:p w14:paraId="010AC6C8" w14:textId="31DF9A54" w:rsidR="006D1E44" w:rsidRPr="00383FF4" w:rsidRDefault="006D1E44" w:rsidP="02F5D169">
            <w:pPr>
              <w:spacing w:line="360" w:lineRule="auto"/>
              <w:rPr>
                <w:color w:val="0000FF" w:themeColor="hyperlink"/>
                <w:sz w:val="20"/>
                <w:szCs w:val="20"/>
                <w:u w:val="single"/>
              </w:rPr>
            </w:pPr>
            <w:r w:rsidRPr="00383FF4">
              <w:rPr>
                <w:rFonts w:ascii="Tahoma" w:hAnsi="Tahoma" w:cs="Tahoma"/>
                <w:sz w:val="20"/>
                <w:szCs w:val="20"/>
              </w:rPr>
              <w:t>and up</w:t>
            </w:r>
            <w:r w:rsidR="00383FF4">
              <w:rPr>
                <w:rFonts w:ascii="Tahoma" w:hAnsi="Tahoma" w:cs="Tahoma"/>
                <w:sz w:val="20"/>
                <w:szCs w:val="20"/>
              </w:rPr>
              <w:t>loaded to NIFS IR Polygon Feature Class</w:t>
            </w:r>
          </w:p>
          <w:p w14:paraId="0B5C41B2" w14:textId="6FD2E027" w:rsidR="009748D6" w:rsidRDefault="00120AA4" w:rsidP="02F5D169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2F5D169">
              <w:rPr>
                <w:rFonts w:ascii="Tahoma" w:hAnsi="Tahoma" w:cs="Tahoma"/>
                <w:b/>
                <w:bCs/>
                <w:sz w:val="20"/>
                <w:szCs w:val="20"/>
              </w:rPr>
              <w:t>Emailed to:</w:t>
            </w:r>
          </w:p>
          <w:p w14:paraId="3F2D9002" w14:textId="1D9D5D95" w:rsidR="00120AA4" w:rsidRPr="00161078" w:rsidRDefault="00120AA4" w:rsidP="794CB6B0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748D6" w:rsidRPr="000309F5" w14:paraId="545D73CE" w14:textId="77777777" w:rsidTr="02F5D169">
        <w:trPr>
          <w:trHeight w:val="614"/>
        </w:trPr>
        <w:tc>
          <w:tcPr>
            <w:tcW w:w="2348" w:type="pct"/>
            <w:gridSpan w:val="2"/>
          </w:tcPr>
          <w:p w14:paraId="1C262B2D" w14:textId="77777777" w:rsidR="009748D6" w:rsidRPr="003F24C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15D773EA" w14:textId="77777777" w:rsidR="006E148B" w:rsidRDefault="006E148B" w:rsidP="6940D0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D7C81A0" w14:textId="4A41BF34" w:rsidR="00CC0E9E" w:rsidRPr="003F24CE" w:rsidRDefault="006D1E44" w:rsidP="6940D0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7/21/2021  </w:t>
            </w:r>
            <w:r w:rsidR="005D39AA">
              <w:rPr>
                <w:rFonts w:ascii="Tahoma" w:hAnsi="Tahoma" w:cs="Tahoma"/>
                <w:sz w:val="20"/>
                <w:szCs w:val="20"/>
              </w:rPr>
              <w:t>0330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</w:tcPr>
          <w:p w14:paraId="672A66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9ECEA54" w14:textId="77777777" w:rsidTr="02F5D169">
        <w:trPr>
          <w:trHeight w:val="5275"/>
        </w:trPr>
        <w:tc>
          <w:tcPr>
            <w:tcW w:w="5000" w:type="pct"/>
            <w:gridSpan w:val="4"/>
          </w:tcPr>
          <w:p w14:paraId="118ACAF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94CB6B0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794CB6B0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1C3CE754" w14:textId="65EEB0F5" w:rsidR="003B08AC" w:rsidRPr="00392D8A" w:rsidRDefault="003B08AC" w:rsidP="65BBFC8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6C3C580" w14:textId="71CCDEDC" w:rsidR="00C76068" w:rsidRDefault="006D1E44" w:rsidP="0D93511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Informed by IR Tech that only one pass was useable as the rest had cloud cover obscuring the fire.</w:t>
            </w:r>
            <w:r w:rsidR="005D39AA">
              <w:rPr>
                <w:rFonts w:ascii="Tahoma" w:eastAsia="Tahoma" w:hAnsi="Tahoma" w:cs="Tahoma"/>
                <w:sz w:val="20"/>
                <w:szCs w:val="20"/>
              </w:rPr>
              <w:t xml:space="preserve">  Only able to map the eastern portion of the Dixie fire and none of the Jumbo fire; therefore, acreage and growth not calculated.</w:t>
            </w:r>
          </w:p>
          <w:p w14:paraId="0495CF86" w14:textId="77777777" w:rsidR="005D39AA" w:rsidRDefault="005D39AA" w:rsidP="0D93511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0C7835E" w14:textId="05BF6C61" w:rsidR="005D39AA" w:rsidRDefault="005D39AA" w:rsidP="0D93511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Interpretation started from perimeter found in NIFS</w:t>
            </w:r>
            <w:r w:rsidR="00E06B69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14:paraId="1BAD6982" w14:textId="66B55067" w:rsidR="00E06B69" w:rsidRDefault="00E06B69" w:rsidP="0D93511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4DA77C0" w14:textId="6681C13C" w:rsidR="00E06B69" w:rsidRDefault="00E06B69" w:rsidP="0D93511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 map for Jumbo was produced.</w:t>
            </w:r>
          </w:p>
          <w:p w14:paraId="794B2426" w14:textId="77777777" w:rsidR="005D39AA" w:rsidRDefault="005D39AA" w:rsidP="0D93511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1CBBD4E" w14:textId="65D62F90" w:rsidR="005D39AA" w:rsidRPr="00C76068" w:rsidRDefault="005D39AA" w:rsidP="0D93511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78B60E7E" w14:paraId="43FCB566" w14:textId="77777777" w:rsidTr="02F5D169">
        <w:trPr>
          <w:trHeight w:val="5275"/>
        </w:trPr>
        <w:tc>
          <w:tcPr>
            <w:tcW w:w="11536" w:type="dxa"/>
            <w:gridSpan w:val="4"/>
          </w:tcPr>
          <w:p w14:paraId="5D69DC52" w14:textId="3B03144B" w:rsidR="78B60E7E" w:rsidRDefault="78B60E7E" w:rsidP="78B60E7E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</w:tr>
    </w:tbl>
    <w:p w14:paraId="5DAB6C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2EB378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7E121" w14:textId="77777777" w:rsidR="00B12A43" w:rsidRDefault="00B12A43">
      <w:r>
        <w:separator/>
      </w:r>
    </w:p>
  </w:endnote>
  <w:endnote w:type="continuationSeparator" w:id="0">
    <w:p w14:paraId="10A4FDD8" w14:textId="77777777" w:rsidR="00B12A43" w:rsidRDefault="00B1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946D7" w14:textId="77777777" w:rsidR="00B12A43" w:rsidRDefault="00B12A43">
      <w:r>
        <w:separator/>
      </w:r>
    </w:p>
  </w:footnote>
  <w:footnote w:type="continuationSeparator" w:id="0">
    <w:p w14:paraId="05933DB5" w14:textId="77777777" w:rsidR="00B12A43" w:rsidRDefault="00B1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309F5"/>
    <w:rsid w:val="0003246A"/>
    <w:rsid w:val="0007784A"/>
    <w:rsid w:val="000C3CE0"/>
    <w:rsid w:val="000C699C"/>
    <w:rsid w:val="00101E61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6AB2"/>
    <w:rsid w:val="001A24AC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06230"/>
    <w:rsid w:val="0031250D"/>
    <w:rsid w:val="00320B15"/>
    <w:rsid w:val="0033316A"/>
    <w:rsid w:val="0034474C"/>
    <w:rsid w:val="00383FF4"/>
    <w:rsid w:val="00392D8A"/>
    <w:rsid w:val="003A4BFB"/>
    <w:rsid w:val="003B08AC"/>
    <w:rsid w:val="003C0CEE"/>
    <w:rsid w:val="003E1053"/>
    <w:rsid w:val="003F20F3"/>
    <w:rsid w:val="003F24CE"/>
    <w:rsid w:val="00404FE0"/>
    <w:rsid w:val="00415F4E"/>
    <w:rsid w:val="0041778D"/>
    <w:rsid w:val="00425545"/>
    <w:rsid w:val="00440346"/>
    <w:rsid w:val="0045086A"/>
    <w:rsid w:val="00460AD1"/>
    <w:rsid w:val="00482D37"/>
    <w:rsid w:val="0048511C"/>
    <w:rsid w:val="0049361A"/>
    <w:rsid w:val="004A54CE"/>
    <w:rsid w:val="004C241A"/>
    <w:rsid w:val="0051414D"/>
    <w:rsid w:val="00533EFA"/>
    <w:rsid w:val="00552E53"/>
    <w:rsid w:val="00570633"/>
    <w:rsid w:val="0057402A"/>
    <w:rsid w:val="005779B9"/>
    <w:rsid w:val="0058588E"/>
    <w:rsid w:val="00596A12"/>
    <w:rsid w:val="005B0C8F"/>
    <w:rsid w:val="005B320F"/>
    <w:rsid w:val="005B6F1F"/>
    <w:rsid w:val="005C235E"/>
    <w:rsid w:val="005D1EF9"/>
    <w:rsid w:val="005D39AA"/>
    <w:rsid w:val="005D3FC3"/>
    <w:rsid w:val="005E7A33"/>
    <w:rsid w:val="0060039C"/>
    <w:rsid w:val="00627691"/>
    <w:rsid w:val="0063737D"/>
    <w:rsid w:val="006373F6"/>
    <w:rsid w:val="0064088D"/>
    <w:rsid w:val="006446A6"/>
    <w:rsid w:val="00646569"/>
    <w:rsid w:val="00650FBF"/>
    <w:rsid w:val="0065423D"/>
    <w:rsid w:val="006604BB"/>
    <w:rsid w:val="006756E3"/>
    <w:rsid w:val="00687C79"/>
    <w:rsid w:val="006D1E44"/>
    <w:rsid w:val="006D53AE"/>
    <w:rsid w:val="006E148B"/>
    <w:rsid w:val="006E6940"/>
    <w:rsid w:val="006F6036"/>
    <w:rsid w:val="007010B3"/>
    <w:rsid w:val="0078467A"/>
    <w:rsid w:val="00786164"/>
    <w:rsid w:val="007924FE"/>
    <w:rsid w:val="00797BF2"/>
    <w:rsid w:val="007B2F7F"/>
    <w:rsid w:val="007B6C16"/>
    <w:rsid w:val="007C0D17"/>
    <w:rsid w:val="007C1560"/>
    <w:rsid w:val="007F44C8"/>
    <w:rsid w:val="008249B8"/>
    <w:rsid w:val="00825773"/>
    <w:rsid w:val="00830D9B"/>
    <w:rsid w:val="008323F4"/>
    <w:rsid w:val="00855185"/>
    <w:rsid w:val="00861BB7"/>
    <w:rsid w:val="008774CA"/>
    <w:rsid w:val="008905E1"/>
    <w:rsid w:val="00890B09"/>
    <w:rsid w:val="008A1E42"/>
    <w:rsid w:val="008E68D9"/>
    <w:rsid w:val="00916F11"/>
    <w:rsid w:val="0092243B"/>
    <w:rsid w:val="00935C5E"/>
    <w:rsid w:val="009362FD"/>
    <w:rsid w:val="0094696B"/>
    <w:rsid w:val="0096033F"/>
    <w:rsid w:val="00960F12"/>
    <w:rsid w:val="00961133"/>
    <w:rsid w:val="009748D6"/>
    <w:rsid w:val="00975332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439D0"/>
    <w:rsid w:val="00A43CE9"/>
    <w:rsid w:val="00A56502"/>
    <w:rsid w:val="00A57079"/>
    <w:rsid w:val="00A679EF"/>
    <w:rsid w:val="00A67BD8"/>
    <w:rsid w:val="00AB007B"/>
    <w:rsid w:val="00AF4239"/>
    <w:rsid w:val="00B030D2"/>
    <w:rsid w:val="00B12A43"/>
    <w:rsid w:val="00B15218"/>
    <w:rsid w:val="00B25B89"/>
    <w:rsid w:val="00B334E2"/>
    <w:rsid w:val="00B40AB9"/>
    <w:rsid w:val="00B52A18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6068"/>
    <w:rsid w:val="00C7762A"/>
    <w:rsid w:val="00C82738"/>
    <w:rsid w:val="00C843D1"/>
    <w:rsid w:val="00CB255A"/>
    <w:rsid w:val="00CC0E9E"/>
    <w:rsid w:val="00CC4FC6"/>
    <w:rsid w:val="00CD1607"/>
    <w:rsid w:val="00CD5AED"/>
    <w:rsid w:val="00CE2D74"/>
    <w:rsid w:val="00CE6C1B"/>
    <w:rsid w:val="00CF4B06"/>
    <w:rsid w:val="00D32068"/>
    <w:rsid w:val="00D74A5F"/>
    <w:rsid w:val="00DC6D9B"/>
    <w:rsid w:val="00DD509E"/>
    <w:rsid w:val="00DD56A9"/>
    <w:rsid w:val="00DF0F0B"/>
    <w:rsid w:val="00DF6F0A"/>
    <w:rsid w:val="00E06B69"/>
    <w:rsid w:val="00E14706"/>
    <w:rsid w:val="00E741EC"/>
    <w:rsid w:val="00E82F3F"/>
    <w:rsid w:val="00ED5535"/>
    <w:rsid w:val="00EF32FC"/>
    <w:rsid w:val="00EF76FD"/>
    <w:rsid w:val="00F02560"/>
    <w:rsid w:val="00F3089C"/>
    <w:rsid w:val="00F35464"/>
    <w:rsid w:val="00F45B24"/>
    <w:rsid w:val="00F93040"/>
    <w:rsid w:val="00FA4AB5"/>
    <w:rsid w:val="00FB3C4A"/>
    <w:rsid w:val="00FB5CD1"/>
    <w:rsid w:val="00FD62F6"/>
    <w:rsid w:val="00FE2243"/>
    <w:rsid w:val="00FE27A7"/>
    <w:rsid w:val="02333596"/>
    <w:rsid w:val="02F5D169"/>
    <w:rsid w:val="03E4FFAA"/>
    <w:rsid w:val="051E9CEA"/>
    <w:rsid w:val="05383F1F"/>
    <w:rsid w:val="0676DD35"/>
    <w:rsid w:val="079FDB4C"/>
    <w:rsid w:val="08D589B6"/>
    <w:rsid w:val="0B4CFD7A"/>
    <w:rsid w:val="0C9AE225"/>
    <w:rsid w:val="0D108672"/>
    <w:rsid w:val="0D935113"/>
    <w:rsid w:val="0FC19E83"/>
    <w:rsid w:val="0FE77355"/>
    <w:rsid w:val="105843A8"/>
    <w:rsid w:val="1159AE9A"/>
    <w:rsid w:val="134C14B7"/>
    <w:rsid w:val="15D699B2"/>
    <w:rsid w:val="17726A13"/>
    <w:rsid w:val="1966605D"/>
    <w:rsid w:val="1A1E080A"/>
    <w:rsid w:val="1CB2BC4C"/>
    <w:rsid w:val="2224F6C9"/>
    <w:rsid w:val="2359673B"/>
    <w:rsid w:val="23EA12B4"/>
    <w:rsid w:val="24899E6D"/>
    <w:rsid w:val="2775D18A"/>
    <w:rsid w:val="27A82718"/>
    <w:rsid w:val="2B2E5A32"/>
    <w:rsid w:val="2DFFBCE7"/>
    <w:rsid w:val="30311B20"/>
    <w:rsid w:val="309CA782"/>
    <w:rsid w:val="334EE259"/>
    <w:rsid w:val="34181887"/>
    <w:rsid w:val="34989FC4"/>
    <w:rsid w:val="35BB8D49"/>
    <w:rsid w:val="35E3D641"/>
    <w:rsid w:val="38C6024F"/>
    <w:rsid w:val="3963FC7D"/>
    <w:rsid w:val="39ED2EBF"/>
    <w:rsid w:val="3B23CD6F"/>
    <w:rsid w:val="3B4E0951"/>
    <w:rsid w:val="3DF91115"/>
    <w:rsid w:val="419657CB"/>
    <w:rsid w:val="451CFA54"/>
    <w:rsid w:val="45BA1B4E"/>
    <w:rsid w:val="46BCD386"/>
    <w:rsid w:val="47BEAFFE"/>
    <w:rsid w:val="47FF78F4"/>
    <w:rsid w:val="4BA8A95D"/>
    <w:rsid w:val="4D26079F"/>
    <w:rsid w:val="4D770A35"/>
    <w:rsid w:val="514A34E9"/>
    <w:rsid w:val="51C18761"/>
    <w:rsid w:val="51E9B9FB"/>
    <w:rsid w:val="52D276CD"/>
    <w:rsid w:val="545C9357"/>
    <w:rsid w:val="558C7C47"/>
    <w:rsid w:val="56AF7BAF"/>
    <w:rsid w:val="576E0A90"/>
    <w:rsid w:val="57A9CD4F"/>
    <w:rsid w:val="57F74F8C"/>
    <w:rsid w:val="58F657AF"/>
    <w:rsid w:val="5B410E74"/>
    <w:rsid w:val="5C91FBA9"/>
    <w:rsid w:val="5D876358"/>
    <w:rsid w:val="5DAE56B9"/>
    <w:rsid w:val="5DD40845"/>
    <w:rsid w:val="5E16FE72"/>
    <w:rsid w:val="607B82F4"/>
    <w:rsid w:val="6085C36C"/>
    <w:rsid w:val="611F889F"/>
    <w:rsid w:val="62F0EB47"/>
    <w:rsid w:val="65447DBA"/>
    <w:rsid w:val="65BBFC8F"/>
    <w:rsid w:val="663DEC5A"/>
    <w:rsid w:val="6940D045"/>
    <w:rsid w:val="70565793"/>
    <w:rsid w:val="77FEF680"/>
    <w:rsid w:val="78364F63"/>
    <w:rsid w:val="78B60E7E"/>
    <w:rsid w:val="794CB6B0"/>
    <w:rsid w:val="79B56802"/>
    <w:rsid w:val="7A2B6E02"/>
    <w:rsid w:val="7CB0F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F7F9D7"/>
  <w15:docId w15:val="{F495EFFC-2E7A-45CA-AFF8-8626A62E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C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C3CE0"/>
    <w:rPr>
      <w:b/>
      <w:bCs/>
      <w:sz w:val="20"/>
      <w:szCs w:val="20"/>
    </w:rPr>
  </w:style>
  <w:style w:type="character" w:styleId="PageNumber">
    <w:name w:val="page number"/>
    <w:basedOn w:val="DefaultParagraphFont"/>
    <w:rsid w:val="000C3CE0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2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n_rockies\2021_fires/2021_Dixie/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Grupe, Mark</cp:lastModifiedBy>
  <cp:revision>7</cp:revision>
  <cp:lastPrinted>2004-03-23T21:00:00Z</cp:lastPrinted>
  <dcterms:created xsi:type="dcterms:W3CDTF">2021-07-19T11:49:00Z</dcterms:created>
  <dcterms:modified xsi:type="dcterms:W3CDTF">2021-07-21T10:21:00Z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