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6899F651">
        <w:trPr>
          <w:trHeight w:val="1059"/>
        </w:trPr>
        <w:tc>
          <w:tcPr>
            <w:tcW w:w="1113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="002C306E" w:rsidRPr="00425545" w:rsidRDefault="00D96182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Trestle Creek Complex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AF4239" w:rsidP="00D961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ID-</w:t>
            </w:r>
            <w:r w:rsidR="00D96182" w:rsidRPr="0741DB64">
              <w:rPr>
                <w:rFonts w:ascii="Tahoma" w:hAnsi="Tahoma" w:cs="Tahoma"/>
                <w:sz w:val="20"/>
                <w:szCs w:val="20"/>
              </w:rPr>
              <w:t>IPF-000452</w:t>
            </w:r>
          </w:p>
        </w:tc>
        <w:tc>
          <w:tcPr>
            <w:tcW w:w="1235" w:type="pct"/>
          </w:tcPr>
          <w:p w:rsidR="009748D6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11EB27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153919" w:rsidRPr="005F4736" w:rsidRDefault="005F4736" w:rsidP="0741DB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4736">
              <w:rPr>
                <w:rFonts w:ascii="Tahoma" w:hAnsi="Tahoma" w:cs="Tahoma"/>
                <w:bCs/>
                <w:sz w:val="20"/>
                <w:szCs w:val="20"/>
              </w:rPr>
              <w:t>D. Merriman</w:t>
            </w:r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AF4239" w:rsidRDefault="005F4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="00AF4239" w:rsidRPr="00CB255A" w:rsidRDefault="00D96182" w:rsidP="2AF918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Coeur d’Alene Dispatch Center</w:t>
            </w:r>
          </w:p>
          <w:p w:rsidR="00AF4239" w:rsidRPr="00CB255A" w:rsidRDefault="23D8B3AD" w:rsidP="2AF918C7">
            <w:pPr>
              <w:spacing w:line="360" w:lineRule="auto"/>
              <w:rPr>
                <w:rFonts w:ascii="Tahoma" w:hAnsi="Tahoma" w:cs="Tahoma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208-762-6906</w:t>
            </w:r>
          </w:p>
        </w:tc>
        <w:tc>
          <w:tcPr>
            <w:tcW w:w="1418" w:type="pct"/>
          </w:tcPr>
          <w:p w:rsidR="009748D6" w:rsidRPr="00B40AB9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5A16F6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153919" w:rsidRDefault="005F4736" w:rsidP="0741DB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419 Interpreted Acres</w:t>
            </w:r>
          </w:p>
          <w:p w:rsidR="009748D6" w:rsidRPr="00B40AB9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="003B08AC" w:rsidRPr="00482D37" w:rsidRDefault="63A982AD" w:rsidP="0741DB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99F6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4736">
              <w:rPr>
                <w:rFonts w:ascii="Tahoma" w:hAnsi="Tahoma" w:cs="Tahoma"/>
                <w:sz w:val="20"/>
                <w:szCs w:val="20"/>
              </w:rPr>
              <w:t>31 acres</w:t>
            </w:r>
          </w:p>
        </w:tc>
      </w:tr>
      <w:tr w:rsidR="009748D6" w:rsidRPr="000309F5" w:rsidTr="6899F651">
        <w:trPr>
          <w:trHeight w:val="1059"/>
        </w:trPr>
        <w:tc>
          <w:tcPr>
            <w:tcW w:w="1113" w:type="pct"/>
          </w:tcPr>
          <w:p w:rsidR="00BD0A6F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899F651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153919" w:rsidRPr="00BB5F22" w:rsidRDefault="00BB5F22" w:rsidP="0741DB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5F22">
              <w:rPr>
                <w:rFonts w:ascii="Tahoma" w:hAnsi="Tahoma" w:cs="Tahoma"/>
                <w:bCs/>
                <w:sz w:val="20"/>
                <w:szCs w:val="20"/>
              </w:rPr>
              <w:t>0145 PDT</w:t>
            </w:r>
          </w:p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9748D6" w:rsidRPr="007C0D17" w:rsidRDefault="00BB5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07/20/2021</w:t>
            </w:r>
          </w:p>
        </w:tc>
        <w:tc>
          <w:tcPr>
            <w:tcW w:w="1235" w:type="pct"/>
          </w:tcPr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:rsidR="00BC413C" w:rsidRPr="007C0D17" w:rsidRDefault="00D74A5F" w:rsidP="0741DB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="009748D6" w:rsidRPr="007C0D17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741DB64">
              <w:rPr>
                <w:rFonts w:ascii="Tahoma" w:hAnsi="Tahoma" w:cs="Tahoma"/>
                <w:sz w:val="20"/>
                <w:szCs w:val="20"/>
              </w:rPr>
              <w:t>241-8999</w:t>
            </w:r>
            <w:r w:rsidRPr="0741DB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:rsidR="00153919" w:rsidRPr="000309F5" w:rsidRDefault="00153919" w:rsidP="001539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Liaison:</w:t>
            </w:r>
          </w:p>
          <w:p w:rsidR="00153919" w:rsidRPr="008B3E02" w:rsidRDefault="00153919" w:rsidP="001539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53919" w:rsidRPr="000309F5" w:rsidRDefault="00153919" w:rsidP="0015391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 Phone:</w:t>
            </w:r>
          </w:p>
          <w:p w:rsidR="009748D6" w:rsidRPr="000309F5" w:rsidRDefault="00153919" w:rsidP="0015391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  <w:p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02C306E" w:rsidRDefault="00CE6C1B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6899F651">
        <w:trPr>
          <w:trHeight w:val="528"/>
        </w:trPr>
        <w:tc>
          <w:tcPr>
            <w:tcW w:w="1113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7C0D17" w:rsidRDefault="414BD9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Bradley Milam</w:t>
            </w:r>
          </w:p>
        </w:tc>
        <w:tc>
          <w:tcPr>
            <w:tcW w:w="1235" w:type="pct"/>
          </w:tcPr>
          <w:p w:rsidR="009748D6" w:rsidRPr="000309F5" w:rsidRDefault="005B320F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9748D6"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D961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64E225">
              <w:rPr>
                <w:rFonts w:ascii="Tahoma" w:hAnsi="Tahoma" w:cs="Tahoma"/>
                <w:sz w:val="20"/>
                <w:szCs w:val="20"/>
              </w:rPr>
              <w:t>A</w:t>
            </w:r>
            <w:r w:rsidR="00D96182" w:rsidRPr="1264E225">
              <w:rPr>
                <w:rFonts w:ascii="Tahoma" w:hAnsi="Tahoma" w:cs="Tahoma"/>
                <w:sz w:val="20"/>
                <w:szCs w:val="20"/>
              </w:rPr>
              <w:t>-</w:t>
            </w:r>
            <w:r w:rsidR="69DC5BE2" w:rsidRPr="1264E225">
              <w:rPr>
                <w:rFonts w:ascii="Tahoma" w:hAnsi="Tahoma" w:cs="Tahoma"/>
                <w:sz w:val="20"/>
                <w:szCs w:val="20"/>
              </w:rPr>
              <w:t>1</w:t>
            </w:r>
            <w:r w:rsidR="00F578F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</w:t>
            </w:r>
            <w:r w:rsidR="60B3AAB3" w:rsidRPr="0741DB64">
              <w:rPr>
                <w:rFonts w:ascii="Tahoma" w:hAnsi="Tahoma" w:cs="Tahoma"/>
                <w:sz w:val="20"/>
                <w:szCs w:val="20"/>
              </w:rPr>
              <w:t>3536</w:t>
            </w:r>
            <w:r w:rsidRPr="0741DB6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14A48663" w:rsidRPr="0741DB64"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418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="009748D6" w:rsidRPr="002C13EC" w:rsidRDefault="00153919" w:rsidP="6F4268C5">
            <w:pPr>
              <w:textAlignment w:val="baseline"/>
              <w:rPr>
                <w:rFonts w:ascii="Segoe UI" w:eastAsia="Segoe UI" w:hAnsi="Segoe UI" w:cs="Segoe UI"/>
                <w:sz w:val="21"/>
                <w:szCs w:val="21"/>
              </w:rPr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>J. Greenhalgh / C. Merriman</w:t>
            </w:r>
          </w:p>
          <w:p w:rsidR="009748D6" w:rsidRPr="002C13EC" w:rsidRDefault="009748D6" w:rsidP="2AF918C7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  <w:tr w:rsidR="009748D6" w:rsidRPr="000309F5" w:rsidTr="6899F651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01427D" w:rsidRPr="00B40AB9" w:rsidRDefault="001539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6899F651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9748D6" w:rsidRPr="00CE6C1B" w:rsidRDefault="00BB5F22" w:rsidP="0C2F22DB">
            <w:pPr>
              <w:spacing w:line="360" w:lineRule="auto"/>
              <w:rPr>
                <w:rFonts w:ascii="Tahoma" w:hAnsi="Tahoma" w:cs="Tahoma"/>
              </w:rPr>
            </w:pPr>
            <w:r w:rsidRPr="00BB5F22">
              <w:rPr>
                <w:rFonts w:ascii="Tahoma" w:hAnsi="Tahoma" w:cs="Tahoma"/>
                <w:sz w:val="20"/>
                <w:szCs w:val="20"/>
              </w:rPr>
              <w:t>Monday, 07/20/2021, 0200 PDT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Type of media for final product:</w:t>
            </w:r>
          </w:p>
          <w:p w:rsidR="00D32068" w:rsidRDefault="00D32068" w:rsidP="2AF918C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="00120AA4" w:rsidRPr="00C43983" w:rsidRDefault="00120AA4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160E3A9C" w:rsidRDefault="00F73983" w:rsidP="2AF918C7">
            <w:pPr>
              <w:spacing w:line="360" w:lineRule="auto"/>
              <w:rPr>
                <w:rFonts w:ascii="Tahoma" w:hAnsi="Tahoma" w:cs="Tahoma"/>
                <w:sz w:val="13"/>
                <w:szCs w:val="13"/>
              </w:rPr>
            </w:pPr>
            <w:hyperlink r:id="rId9">
              <w:r w:rsidR="160E3A9C" w:rsidRPr="0741DB64">
                <w:rPr>
                  <w:rStyle w:val="Hyperlink"/>
                  <w:rFonts w:ascii="Tahoma" w:hAnsi="Tahoma" w:cs="Tahoma"/>
                  <w:sz w:val="13"/>
                  <w:szCs w:val="13"/>
                </w:rPr>
                <w:t>https://ftp.wildfire.gov/public/incident_specific_data/n_rockies/2021_fires/2021_TrestleFires/IR</w:t>
              </w:r>
            </w:hyperlink>
            <w:r w:rsidR="160E3A9C" w:rsidRPr="0741DB64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:rsidR="009748D6" w:rsidRDefault="00120AA4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="00120AA4" w:rsidRPr="00161078" w:rsidRDefault="00F73983" w:rsidP="2AF918C7">
            <w:pPr>
              <w:spacing w:line="360" w:lineRule="auto"/>
              <w:rPr>
                <w:rFonts w:ascii="Tahoma" w:eastAsia="Tahoma" w:hAnsi="Tahoma" w:cs="Tahoma"/>
              </w:rPr>
            </w:pPr>
            <w:hyperlink r:id="rId10">
              <w:r w:rsidR="00120AA4" w:rsidRPr="0741DB6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0741DB6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48213863" w:rsidRPr="0741DB64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bmilam@blm.gov</w:t>
              </w:r>
            </w:hyperlink>
            <w:r w:rsidR="48213863" w:rsidRPr="0741DB64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:rsidTr="6899F651">
        <w:trPr>
          <w:trHeight w:val="614"/>
        </w:trPr>
        <w:tc>
          <w:tcPr>
            <w:tcW w:w="2348" w:type="pct"/>
            <w:gridSpan w:val="2"/>
          </w:tcPr>
          <w:p w:rsidR="009748D6" w:rsidRPr="00B40AB9" w:rsidRDefault="005B320F" w:rsidP="0741DB6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264E22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264E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9748D6" w:rsidRPr="00CE6C1B" w:rsidRDefault="005F4736" w:rsidP="6C5C67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07/20/2021, 04</w:t>
            </w:r>
            <w:r w:rsidRPr="00BB5F22"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6899F651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741DB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48511C" w:rsidRDefault="0048511C" w:rsidP="6C5C67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B08AC" w:rsidRPr="005F4736" w:rsidRDefault="55E01F66" w:rsidP="6C5C67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47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F22" w:rsidRPr="005F4736">
              <w:rPr>
                <w:rFonts w:ascii="Tahoma" w:hAnsi="Tahoma" w:cs="Tahoma"/>
                <w:sz w:val="20"/>
                <w:szCs w:val="20"/>
              </w:rPr>
              <w:t>The northwestern</w:t>
            </w:r>
            <w:r w:rsidR="005F4736">
              <w:rPr>
                <w:rFonts w:ascii="Tahoma" w:hAnsi="Tahoma" w:cs="Tahoma"/>
                <w:sz w:val="20"/>
                <w:szCs w:val="20"/>
              </w:rPr>
              <w:t>-</w:t>
            </w:r>
            <w:r w:rsidR="00BB5F22" w:rsidRPr="005F4736">
              <w:rPr>
                <w:rFonts w:ascii="Tahoma" w:hAnsi="Tahoma" w:cs="Tahoma"/>
                <w:sz w:val="20"/>
                <w:szCs w:val="20"/>
              </w:rPr>
              <w:t>most heat island was not captured in the scan.</w:t>
            </w:r>
            <w:r w:rsidR="005F4736" w:rsidRPr="005F4736">
              <w:rPr>
                <w:rFonts w:ascii="Tahoma" w:hAnsi="Tahoma" w:cs="Tahoma"/>
                <w:sz w:val="20"/>
                <w:szCs w:val="20"/>
              </w:rPr>
              <w:t xml:space="preserve"> None of the outer islands had any heat detected. Most of the scattered heat in the center of the main fire shrunk. There are still a few pockets of intense heat around the western and southern tips.</w:t>
            </w:r>
          </w:p>
          <w:p w:rsidR="00BB5F22" w:rsidRPr="00392D8A" w:rsidRDefault="00BB5F22" w:rsidP="6C5C670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6A" w:rsidRDefault="00AF516A">
      <w:r>
        <w:separator/>
      </w:r>
    </w:p>
  </w:endnote>
  <w:endnote w:type="continuationSeparator" w:id="0">
    <w:p w:rsidR="00AF516A" w:rsidRDefault="00AF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6A" w:rsidRDefault="00AF516A">
      <w:r>
        <w:separator/>
      </w:r>
    </w:p>
  </w:footnote>
  <w:footnote w:type="continuationSeparator" w:id="0">
    <w:p w:rsidR="00AF516A" w:rsidRDefault="00AF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15FBB"/>
    <w:rsid w:val="000309F5"/>
    <w:rsid w:val="0003246A"/>
    <w:rsid w:val="0007784A"/>
    <w:rsid w:val="000C699C"/>
    <w:rsid w:val="000D2097"/>
    <w:rsid w:val="00105747"/>
    <w:rsid w:val="00114A72"/>
    <w:rsid w:val="001174F1"/>
    <w:rsid w:val="00120AA4"/>
    <w:rsid w:val="00133DB7"/>
    <w:rsid w:val="00134B72"/>
    <w:rsid w:val="00141085"/>
    <w:rsid w:val="00153919"/>
    <w:rsid w:val="00161078"/>
    <w:rsid w:val="00181A56"/>
    <w:rsid w:val="00185CC7"/>
    <w:rsid w:val="00196AB2"/>
    <w:rsid w:val="001A24AC"/>
    <w:rsid w:val="002167EB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B47D6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04EA"/>
    <w:rsid w:val="004C241A"/>
    <w:rsid w:val="0051414D"/>
    <w:rsid w:val="00533EFA"/>
    <w:rsid w:val="0054A8B1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5F4736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63340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94108"/>
    <w:rsid w:val="009A7A9F"/>
    <w:rsid w:val="009B043C"/>
    <w:rsid w:val="009C2908"/>
    <w:rsid w:val="009D700F"/>
    <w:rsid w:val="009E3B60"/>
    <w:rsid w:val="00A2031B"/>
    <w:rsid w:val="00A31D8E"/>
    <w:rsid w:val="00A56502"/>
    <w:rsid w:val="00A57079"/>
    <w:rsid w:val="00AB007B"/>
    <w:rsid w:val="00AC1E4D"/>
    <w:rsid w:val="00AF4239"/>
    <w:rsid w:val="00AF516A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B5F22"/>
    <w:rsid w:val="00BC413C"/>
    <w:rsid w:val="00BD0A6F"/>
    <w:rsid w:val="00BD42B4"/>
    <w:rsid w:val="00BEE94A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96182"/>
    <w:rsid w:val="00DC6D9B"/>
    <w:rsid w:val="00DD509E"/>
    <w:rsid w:val="00DD56A9"/>
    <w:rsid w:val="00DF0F0B"/>
    <w:rsid w:val="00DF6F0A"/>
    <w:rsid w:val="00E033D8"/>
    <w:rsid w:val="00E741EC"/>
    <w:rsid w:val="00EF32FC"/>
    <w:rsid w:val="00EF76FD"/>
    <w:rsid w:val="00F02560"/>
    <w:rsid w:val="00F3089C"/>
    <w:rsid w:val="00F578F8"/>
    <w:rsid w:val="00F73983"/>
    <w:rsid w:val="00FB3C4A"/>
    <w:rsid w:val="00FB5CD1"/>
    <w:rsid w:val="00FE27A7"/>
    <w:rsid w:val="01205F47"/>
    <w:rsid w:val="017D4FA3"/>
    <w:rsid w:val="03660259"/>
    <w:rsid w:val="042C3052"/>
    <w:rsid w:val="050FDB4D"/>
    <w:rsid w:val="06AE3A93"/>
    <w:rsid w:val="06C88B33"/>
    <w:rsid w:val="071E42AD"/>
    <w:rsid w:val="0741DB64"/>
    <w:rsid w:val="0A9D2A8F"/>
    <w:rsid w:val="0B4366D7"/>
    <w:rsid w:val="0BB9205A"/>
    <w:rsid w:val="0C2F22DB"/>
    <w:rsid w:val="0DD9F5CB"/>
    <w:rsid w:val="0DED326E"/>
    <w:rsid w:val="0E827614"/>
    <w:rsid w:val="0F182360"/>
    <w:rsid w:val="0F3BE3D5"/>
    <w:rsid w:val="1264E225"/>
    <w:rsid w:val="12A7FED4"/>
    <w:rsid w:val="13B478D0"/>
    <w:rsid w:val="14A48663"/>
    <w:rsid w:val="15A3CE3C"/>
    <w:rsid w:val="15A99F17"/>
    <w:rsid w:val="160E3A9C"/>
    <w:rsid w:val="16CF3BB2"/>
    <w:rsid w:val="194CB4A3"/>
    <w:rsid w:val="1A00765C"/>
    <w:rsid w:val="1A03ECA5"/>
    <w:rsid w:val="1A1E3D45"/>
    <w:rsid w:val="1AF994E4"/>
    <w:rsid w:val="1B9C46BD"/>
    <w:rsid w:val="1D15376B"/>
    <w:rsid w:val="1D3A8039"/>
    <w:rsid w:val="1F7CA8AF"/>
    <w:rsid w:val="23D8B3AD"/>
    <w:rsid w:val="27992B50"/>
    <w:rsid w:val="2926DC5A"/>
    <w:rsid w:val="29AFC406"/>
    <w:rsid w:val="2AF918C7"/>
    <w:rsid w:val="2B261649"/>
    <w:rsid w:val="2C593227"/>
    <w:rsid w:val="2C8F2687"/>
    <w:rsid w:val="2FA70555"/>
    <w:rsid w:val="30B0C9A4"/>
    <w:rsid w:val="30E364CB"/>
    <w:rsid w:val="311EB27F"/>
    <w:rsid w:val="31CCD489"/>
    <w:rsid w:val="321867D3"/>
    <w:rsid w:val="32678741"/>
    <w:rsid w:val="330A5A47"/>
    <w:rsid w:val="334E92F0"/>
    <w:rsid w:val="34BF631E"/>
    <w:rsid w:val="34C87E00"/>
    <w:rsid w:val="372D79DA"/>
    <w:rsid w:val="3753D4C6"/>
    <w:rsid w:val="3816F60C"/>
    <w:rsid w:val="3930413A"/>
    <w:rsid w:val="39336FE6"/>
    <w:rsid w:val="3BD5E8B1"/>
    <w:rsid w:val="3C8A008A"/>
    <w:rsid w:val="3DAB22A3"/>
    <w:rsid w:val="3EDCCBD5"/>
    <w:rsid w:val="3F986134"/>
    <w:rsid w:val="3FE0267E"/>
    <w:rsid w:val="4025D139"/>
    <w:rsid w:val="40B1D8E0"/>
    <w:rsid w:val="414BD955"/>
    <w:rsid w:val="430CFEE4"/>
    <w:rsid w:val="440B9816"/>
    <w:rsid w:val="469669D6"/>
    <w:rsid w:val="46C7ACBD"/>
    <w:rsid w:val="4725379F"/>
    <w:rsid w:val="480EDA7D"/>
    <w:rsid w:val="48213863"/>
    <w:rsid w:val="4CE0F6B4"/>
    <w:rsid w:val="4D2E8508"/>
    <w:rsid w:val="4F332DF1"/>
    <w:rsid w:val="4FD2422B"/>
    <w:rsid w:val="511F653D"/>
    <w:rsid w:val="5322511E"/>
    <w:rsid w:val="54345962"/>
    <w:rsid w:val="55533876"/>
    <w:rsid w:val="55E01F66"/>
    <w:rsid w:val="5A9A98CF"/>
    <w:rsid w:val="5DD9C175"/>
    <w:rsid w:val="5E463330"/>
    <w:rsid w:val="5E58B00A"/>
    <w:rsid w:val="60B3AAB3"/>
    <w:rsid w:val="60E25F95"/>
    <w:rsid w:val="61237BC2"/>
    <w:rsid w:val="63A982AD"/>
    <w:rsid w:val="643F0104"/>
    <w:rsid w:val="64A30A75"/>
    <w:rsid w:val="6899F651"/>
    <w:rsid w:val="69DC5BE2"/>
    <w:rsid w:val="6B9CCF6D"/>
    <w:rsid w:val="6C5C670B"/>
    <w:rsid w:val="6E4F9CB8"/>
    <w:rsid w:val="6F4268C5"/>
    <w:rsid w:val="6F5AB96E"/>
    <w:rsid w:val="6F711788"/>
    <w:rsid w:val="6FBDDEC1"/>
    <w:rsid w:val="6FD512C9"/>
    <w:rsid w:val="70188642"/>
    <w:rsid w:val="70517AB7"/>
    <w:rsid w:val="7102B6DA"/>
    <w:rsid w:val="73169E63"/>
    <w:rsid w:val="74B559F8"/>
    <w:rsid w:val="759C2E7A"/>
    <w:rsid w:val="75A16F68"/>
    <w:rsid w:val="7710F0C7"/>
    <w:rsid w:val="7792A55D"/>
    <w:rsid w:val="780E156E"/>
    <w:rsid w:val="786DCC55"/>
    <w:rsid w:val="7BAFC173"/>
    <w:rsid w:val="7DCE8F46"/>
    <w:rsid w:val="7ED6A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B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ilam@blm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TrestleFires/I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2</cp:revision>
  <cp:lastPrinted>2004-03-23T21:00:00Z</cp:lastPrinted>
  <dcterms:created xsi:type="dcterms:W3CDTF">2021-07-20T10:51:00Z</dcterms:created>
  <dcterms:modified xsi:type="dcterms:W3CDTF">2021-07-20T10:51:00Z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