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3DBB5021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700313" w14:paraId="34909CCF" w14:textId="6DE62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0199E" w14:paraId="23E5D57D" w14:textId="17076F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MT-LNF-000893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119EB" w:rsidP="00105747" w:rsidRDefault="00D119EB" w14:paraId="0EAD58FD" w14:textId="5A4678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BB5021" w:rsidR="52429BEB">
              <w:rPr>
                <w:rFonts w:ascii="Tahoma" w:hAnsi="Tahoma" w:cs="Tahoma"/>
                <w:sz w:val="20"/>
                <w:szCs w:val="20"/>
              </w:rPr>
              <w:t>Edward Trout</w:t>
            </w:r>
          </w:p>
          <w:p w:rsidRPr="00BC413C" w:rsidR="00BC413C" w:rsidP="00105747" w:rsidRDefault="00BC413C" w14:paraId="124AD9B5" w14:textId="201632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2C306E" w14:paraId="737031E7" w14:textId="540A0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BB5021" w:rsidR="03C91EA1">
              <w:rPr>
                <w:rFonts w:ascii="Tahoma" w:hAnsi="Tahoma" w:cs="Tahoma"/>
                <w:sz w:val="20"/>
                <w:szCs w:val="20"/>
              </w:rPr>
              <w:t>Trout@owyheeair.com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10199E" w14:paraId="1ECAF733" w14:textId="7B82B2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2CF532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0199E">
              <w:rPr>
                <w:rFonts w:ascii="Tahoma" w:hAnsi="Tahoma" w:cs="Tahoma"/>
                <w:sz w:val="20"/>
                <w:szCs w:val="20"/>
              </w:rPr>
              <w:t>406-829-7058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0072C6" w14:paraId="0856766A" w14:textId="042A1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BB5021" w:rsidR="1F5AA0E4">
              <w:rPr>
                <w:rFonts w:ascii="Tahoma" w:hAnsi="Tahoma" w:cs="Tahoma"/>
                <w:sz w:val="20"/>
                <w:szCs w:val="20"/>
              </w:rPr>
              <w:t xml:space="preserve">2,164 </w:t>
            </w:r>
            <w:r w:rsidRPr="3DBB5021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3DBB5021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7216C81E" w14:paraId="57AB8AB8" w14:textId="2844DD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BB5021" w:rsidR="4D924915">
              <w:rPr>
                <w:rFonts w:ascii="Tahoma" w:hAnsi="Tahoma" w:cs="Tahoma"/>
                <w:sz w:val="20"/>
                <w:szCs w:val="20"/>
              </w:rPr>
              <w:t xml:space="preserve">237 </w:t>
            </w:r>
            <w:r w:rsidRPr="3DBB5021" w:rsidR="7216C81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DBB5021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010199E" w14:paraId="0A31A72D" w14:textId="121B94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8B3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20D902" w:rsidR="0BB66F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20D902" w:rsidR="11DB7A28">
              <w:rPr>
                <w:rFonts w:ascii="Tahoma" w:hAnsi="Tahoma" w:cs="Tahoma"/>
                <w:sz w:val="20"/>
                <w:szCs w:val="20"/>
              </w:rPr>
              <w:t>PD</w:t>
            </w:r>
            <w:r w:rsidRPr="3D20D902" w:rsidR="0BB66FC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0614E0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20D902">
              <w:rPr>
                <w:rFonts w:ascii="Tahoma" w:hAnsi="Tahoma" w:cs="Tahoma"/>
                <w:sz w:val="20"/>
                <w:szCs w:val="20"/>
              </w:rPr>
              <w:t>07/1</w:t>
            </w:r>
            <w:r w:rsidR="008B3E02">
              <w:rPr>
                <w:rFonts w:ascii="Tahoma" w:hAnsi="Tahoma" w:cs="Tahoma"/>
                <w:sz w:val="20"/>
                <w:szCs w:val="20"/>
              </w:rPr>
              <w:t>9</w:t>
            </w:r>
            <w:r w:rsidRPr="3D20D9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DBB5021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10199E" w14:paraId="728AAF55" w14:textId="6C7E8F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Rasor</w:t>
            </w:r>
            <w:proofErr w:type="spellEnd"/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471686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D3D175">
              <w:rPr>
                <w:rFonts w:ascii="Tahoma" w:hAnsi="Tahoma" w:cs="Tahoma"/>
                <w:sz w:val="20"/>
                <w:szCs w:val="20"/>
              </w:rPr>
              <w:t>A-</w:t>
            </w:r>
            <w:r w:rsidR="008B3E02">
              <w:rPr>
                <w:rFonts w:ascii="Tahoma" w:hAnsi="Tahoma" w:cs="Tahoma"/>
                <w:sz w:val="20"/>
                <w:szCs w:val="20"/>
              </w:rPr>
              <w:t>2</w:t>
            </w:r>
            <w:r w:rsidR="0010199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5F625AFF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 / C. Merriman</w:t>
            </w:r>
          </w:p>
        </w:tc>
      </w:tr>
      <w:tr w:rsidRPr="000309F5" w:rsidR="009748D6" w:rsidTr="3DBB5021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DBB5021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ED3D175" w:rsidRDefault="008B3E02" w14:paraId="0BA8D5A5" w14:textId="695CE8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7/19</w:t>
            </w:r>
            <w:r w:rsidRPr="001C2F8D" w:rsidR="001C2F8D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Pr="001C2F8D" w:rsidR="001C2F8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766D77" w14:paraId="01AF5CFB" w14:textId="3305C8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10199E">
              <w:rPr>
                <w:rStyle w:val="Hyperlink"/>
                <w:sz w:val="14"/>
                <w:szCs w:val="14"/>
              </w:rPr>
              <w:t>WestLoloComplex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766D77" w14:paraId="748ED67F" w14:textId="38FF93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0035269C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035269C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w:history="1" r:id="rId11">
              <w:r w:rsidRPr="00FC219A" w:rsidR="0010199E">
                <w:rPr>
                  <w:rStyle w:val="Hyperlink"/>
                  <w:sz w:val="14"/>
                  <w:szCs w:val="14"/>
                </w:rPr>
                <w:t>cameron_rasor@firenet.gov</w:t>
              </w:r>
            </w:hyperlink>
            <w:r w:rsidRPr="0035269C" w:rsidR="0035269C">
              <w:rPr>
                <w:sz w:val="14"/>
                <w:szCs w:val="14"/>
              </w:rPr>
              <w:t xml:space="preserve"> </w:t>
            </w:r>
            <w:r w:rsidRPr="0035269C"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DBB5021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753821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BB5021" w:rsidR="7D35E68E">
              <w:rPr>
                <w:rFonts w:ascii="Tahoma" w:hAnsi="Tahoma" w:cs="Tahoma"/>
                <w:sz w:val="20"/>
                <w:szCs w:val="20"/>
              </w:rPr>
              <w:t>Tuesday, 7/20/2021, 0315 PDT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DBB5021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92D8A" w:rsidR="003B08AC" w:rsidP="3DBB5021" w:rsidRDefault="003B08AC" w14:noSpellErr="1" w14:paraId="3F239BC6" w14:textId="4E4D6896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3B08AC" w:rsidP="3DBB5021" w:rsidRDefault="003B08AC" w14:paraId="6AEF3F9F" w14:textId="0CA03709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3B08AC" w:rsidP="3DBB5021" w:rsidRDefault="003B08AC" w14:paraId="60CE8878" w14:textId="3E574AC2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BB5021" w:rsidR="5BE1CD26">
              <w:rPr>
                <w:rFonts w:ascii="Calibri" w:hAnsi="Calibri" w:eastAsia="Calibri" w:cs="Calibri"/>
                <w:sz w:val="24"/>
                <w:szCs w:val="24"/>
              </w:rPr>
              <w:t>Deep Lookout Mountain: 365 acres (no growth)</w:t>
            </w:r>
          </w:p>
          <w:p w:rsidRPr="00392D8A" w:rsidR="003B08AC" w:rsidP="3DBB5021" w:rsidRDefault="003B08AC" w14:paraId="00EF05FC" w14:textId="3203A380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BB5021" w:rsidR="5BE1CD26">
              <w:rPr>
                <w:rFonts w:ascii="Calibri" w:hAnsi="Calibri" w:eastAsia="Calibri" w:cs="Calibri"/>
                <w:sz w:val="24"/>
                <w:szCs w:val="24"/>
              </w:rPr>
              <w:t>Fire has cooled, only isolated heat remains throughout the perimeter.</w:t>
            </w:r>
          </w:p>
          <w:p w:rsidRPr="00392D8A" w:rsidR="003B08AC" w:rsidP="3DBB5021" w:rsidRDefault="003B08AC" w14:paraId="5DE8C1E6" w14:textId="530E05DC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3B08AC" w:rsidP="3DBB5021" w:rsidRDefault="003B08AC" w14:paraId="398A5D91" w14:textId="0E037B8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BB5021" w:rsidR="42C5FE13">
              <w:rPr>
                <w:rFonts w:ascii="Calibri" w:hAnsi="Calibri" w:eastAsia="Calibri" w:cs="Calibri"/>
                <w:sz w:val="24"/>
                <w:szCs w:val="24"/>
              </w:rPr>
              <w:t>Thorne/</w:t>
            </w:r>
            <w:proofErr w:type="spellStart"/>
            <w:r w:rsidRPr="3DBB5021" w:rsidR="42C5FE13">
              <w:rPr>
                <w:rFonts w:ascii="Calibri" w:hAnsi="Calibri" w:eastAsia="Calibri" w:cs="Calibri"/>
                <w:sz w:val="24"/>
                <w:szCs w:val="24"/>
              </w:rPr>
              <w:t>Winniemuck</w:t>
            </w:r>
            <w:proofErr w:type="spellEnd"/>
            <w:r w:rsidRPr="3DBB5021" w:rsidR="42C5FE13">
              <w:rPr>
                <w:rFonts w:ascii="Calibri" w:hAnsi="Calibri" w:eastAsia="Calibri" w:cs="Calibri"/>
                <w:sz w:val="24"/>
                <w:szCs w:val="24"/>
              </w:rPr>
              <w:t>: 1927 acres (237 acres growth)</w:t>
            </w:r>
          </w:p>
          <w:p w:rsidRPr="00392D8A" w:rsidR="003B08AC" w:rsidP="3DBB5021" w:rsidRDefault="003B08AC" w14:paraId="341AE925" w14:textId="5BC05790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BB5021" w:rsidR="62EEEF8B">
              <w:rPr>
                <w:rFonts w:ascii="Calibri" w:hAnsi="Calibri" w:eastAsia="Calibri" w:cs="Calibri"/>
                <w:sz w:val="24"/>
                <w:szCs w:val="24"/>
              </w:rPr>
              <w:t xml:space="preserve">Thorne and </w:t>
            </w:r>
            <w:proofErr w:type="spellStart"/>
            <w:r w:rsidRPr="3DBB5021" w:rsidR="62EEEF8B">
              <w:rPr>
                <w:rFonts w:ascii="Calibri" w:hAnsi="Calibri" w:eastAsia="Calibri" w:cs="Calibri"/>
                <w:sz w:val="24"/>
                <w:szCs w:val="24"/>
              </w:rPr>
              <w:t>Winniemuck</w:t>
            </w:r>
            <w:proofErr w:type="spellEnd"/>
            <w:r w:rsidRPr="3DBB5021" w:rsidR="62EEEF8B">
              <w:rPr>
                <w:rFonts w:ascii="Calibri" w:hAnsi="Calibri" w:eastAsia="Calibri" w:cs="Calibri"/>
                <w:sz w:val="24"/>
                <w:szCs w:val="24"/>
              </w:rPr>
              <w:t xml:space="preserve"> have joined at their northwestern and northeastern points, respectively. </w:t>
            </w:r>
            <w:proofErr w:type="spellStart"/>
            <w:r w:rsidRPr="3DBB5021" w:rsidR="62EEEF8B">
              <w:rPr>
                <w:rFonts w:ascii="Calibri" w:hAnsi="Calibri" w:eastAsia="Calibri" w:cs="Calibri"/>
                <w:sz w:val="24"/>
                <w:szCs w:val="24"/>
              </w:rPr>
              <w:t>Winniemuck</w:t>
            </w:r>
            <w:proofErr w:type="spellEnd"/>
            <w:r w:rsidRPr="3DBB5021" w:rsidR="62EEEF8B">
              <w:rPr>
                <w:rFonts w:ascii="Calibri" w:hAnsi="Calibri" w:eastAsia="Calibri" w:cs="Calibri"/>
                <w:sz w:val="24"/>
                <w:szCs w:val="24"/>
              </w:rPr>
              <w:t xml:space="preserve"> has intense heat along its western and southern perimeters where it grew. Thorne grew south and connected with the large island</w:t>
            </w:r>
            <w:r w:rsidRPr="3DBB5021" w:rsidR="4E8A5CCA">
              <w:rPr>
                <w:rFonts w:ascii="Calibri" w:hAnsi="Calibri" w:eastAsia="Calibri" w:cs="Calibri"/>
                <w:sz w:val="24"/>
                <w:szCs w:val="24"/>
              </w:rPr>
              <w:t>. The eastern fingers have cooled.</w:t>
            </w: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D77" w:rsidRDefault="00766D77" w14:paraId="5261C9F1" w14:textId="77777777">
      <w:r>
        <w:separator/>
      </w:r>
    </w:p>
  </w:endnote>
  <w:endnote w:type="continuationSeparator" w:id="0">
    <w:p w:rsidR="00766D77" w:rsidRDefault="00766D77" w14:paraId="186D91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D77" w:rsidRDefault="00766D77" w14:paraId="384A4E89" w14:textId="77777777">
      <w:r>
        <w:separator/>
      </w:r>
    </w:p>
  </w:footnote>
  <w:footnote w:type="continuationSeparator" w:id="0">
    <w:p w:rsidR="00766D77" w:rsidRDefault="00766D77" w14:paraId="2A2A72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199E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0313"/>
    <w:rsid w:val="007010B3"/>
    <w:rsid w:val="0070203F"/>
    <w:rsid w:val="00712D9F"/>
    <w:rsid w:val="00735BC1"/>
    <w:rsid w:val="00766D7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51001"/>
    <w:rsid w:val="00FB3C4A"/>
    <w:rsid w:val="00FB5CD1"/>
    <w:rsid w:val="00FE27A7"/>
    <w:rsid w:val="0337FCB1"/>
    <w:rsid w:val="03C91EA1"/>
    <w:rsid w:val="03DCDA7B"/>
    <w:rsid w:val="06D5AFE5"/>
    <w:rsid w:val="06FE3447"/>
    <w:rsid w:val="083E84D5"/>
    <w:rsid w:val="0BB66FCC"/>
    <w:rsid w:val="0C3A3842"/>
    <w:rsid w:val="0D97B5E9"/>
    <w:rsid w:val="0DC34C31"/>
    <w:rsid w:val="0E4F762A"/>
    <w:rsid w:val="0FF6F05F"/>
    <w:rsid w:val="1011CA80"/>
    <w:rsid w:val="1130CA12"/>
    <w:rsid w:val="1177AD15"/>
    <w:rsid w:val="11B977AE"/>
    <w:rsid w:val="11DB7A28"/>
    <w:rsid w:val="12C45586"/>
    <w:rsid w:val="14F4208D"/>
    <w:rsid w:val="1604D2AD"/>
    <w:rsid w:val="16BA545D"/>
    <w:rsid w:val="17848FB6"/>
    <w:rsid w:val="17E07529"/>
    <w:rsid w:val="1913BC60"/>
    <w:rsid w:val="1A676B3F"/>
    <w:rsid w:val="1AAE5A38"/>
    <w:rsid w:val="1ACF37D6"/>
    <w:rsid w:val="1AE86033"/>
    <w:rsid w:val="1B65A026"/>
    <w:rsid w:val="1C843094"/>
    <w:rsid w:val="1D07FBCD"/>
    <w:rsid w:val="1D88A5B4"/>
    <w:rsid w:val="1E53AC91"/>
    <w:rsid w:val="1EB073ED"/>
    <w:rsid w:val="1F5AA0E4"/>
    <w:rsid w:val="1FA2A8F9"/>
    <w:rsid w:val="1FF3EE80"/>
    <w:rsid w:val="2029EEB1"/>
    <w:rsid w:val="208B9EF0"/>
    <w:rsid w:val="24A24188"/>
    <w:rsid w:val="2533B63B"/>
    <w:rsid w:val="26BC7428"/>
    <w:rsid w:val="26E99D2E"/>
    <w:rsid w:val="28A7370B"/>
    <w:rsid w:val="2A10BA4F"/>
    <w:rsid w:val="2B3985A7"/>
    <w:rsid w:val="2BC61735"/>
    <w:rsid w:val="2C0ACB1D"/>
    <w:rsid w:val="2D01E3B7"/>
    <w:rsid w:val="2DA29FF5"/>
    <w:rsid w:val="2E7C6B61"/>
    <w:rsid w:val="30B0FBC3"/>
    <w:rsid w:val="3281C297"/>
    <w:rsid w:val="32F85B0B"/>
    <w:rsid w:val="3489C5ED"/>
    <w:rsid w:val="34C73F90"/>
    <w:rsid w:val="34DD9E3C"/>
    <w:rsid w:val="35351DBE"/>
    <w:rsid w:val="3553D11E"/>
    <w:rsid w:val="35C251BD"/>
    <w:rsid w:val="37CBCC2E"/>
    <w:rsid w:val="3AD0758A"/>
    <w:rsid w:val="3D20D902"/>
    <w:rsid w:val="3D2A6CD9"/>
    <w:rsid w:val="3DBB5021"/>
    <w:rsid w:val="3DC69547"/>
    <w:rsid w:val="3ED2029E"/>
    <w:rsid w:val="409E714B"/>
    <w:rsid w:val="419FCED4"/>
    <w:rsid w:val="41A2EBD7"/>
    <w:rsid w:val="41F55555"/>
    <w:rsid w:val="427BF5E0"/>
    <w:rsid w:val="42C5FE13"/>
    <w:rsid w:val="43502D07"/>
    <w:rsid w:val="439125B6"/>
    <w:rsid w:val="44810A76"/>
    <w:rsid w:val="44AA4709"/>
    <w:rsid w:val="467A209E"/>
    <w:rsid w:val="478CD721"/>
    <w:rsid w:val="482F5E21"/>
    <w:rsid w:val="48A98330"/>
    <w:rsid w:val="4B65FEBB"/>
    <w:rsid w:val="4CC86781"/>
    <w:rsid w:val="4D11C8CD"/>
    <w:rsid w:val="4D924915"/>
    <w:rsid w:val="4E3FF6A5"/>
    <w:rsid w:val="4E8A5CCA"/>
    <w:rsid w:val="5049698F"/>
    <w:rsid w:val="50724C0D"/>
    <w:rsid w:val="5116C961"/>
    <w:rsid w:val="52429BEB"/>
    <w:rsid w:val="52636CD4"/>
    <w:rsid w:val="53810A51"/>
    <w:rsid w:val="53AA5762"/>
    <w:rsid w:val="5457E86A"/>
    <w:rsid w:val="5700D40B"/>
    <w:rsid w:val="5759D813"/>
    <w:rsid w:val="5839CD82"/>
    <w:rsid w:val="5BE1CD26"/>
    <w:rsid w:val="5BF3276D"/>
    <w:rsid w:val="5C3A8C7D"/>
    <w:rsid w:val="5DEE33E0"/>
    <w:rsid w:val="5FA2265B"/>
    <w:rsid w:val="5FAC92B8"/>
    <w:rsid w:val="6154C047"/>
    <w:rsid w:val="625AC788"/>
    <w:rsid w:val="62A19ED3"/>
    <w:rsid w:val="62EEEF8B"/>
    <w:rsid w:val="659982B5"/>
    <w:rsid w:val="68823D03"/>
    <w:rsid w:val="6A0251D9"/>
    <w:rsid w:val="6A7367AC"/>
    <w:rsid w:val="6C589DCD"/>
    <w:rsid w:val="6DF46E2E"/>
    <w:rsid w:val="6E592410"/>
    <w:rsid w:val="6ED3D175"/>
    <w:rsid w:val="6F6B41D2"/>
    <w:rsid w:val="6FE0BCC5"/>
    <w:rsid w:val="714F179E"/>
    <w:rsid w:val="7196E1D4"/>
    <w:rsid w:val="7216C81E"/>
    <w:rsid w:val="7283CAB6"/>
    <w:rsid w:val="72B18DB5"/>
    <w:rsid w:val="72D2F3BD"/>
    <w:rsid w:val="73A6AFDC"/>
    <w:rsid w:val="73D0D6E0"/>
    <w:rsid w:val="75C3AABC"/>
    <w:rsid w:val="7758FDFE"/>
    <w:rsid w:val="79055359"/>
    <w:rsid w:val="79E9BD60"/>
    <w:rsid w:val="7B8ED27A"/>
    <w:rsid w:val="7D191ECA"/>
    <w:rsid w:val="7D35E68E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cameron_rasor@firenet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4</revision>
  <lastPrinted>2004-03-23T21:00:00.0000000Z</lastPrinted>
  <dcterms:created xsi:type="dcterms:W3CDTF">2021-07-20T06:01:00.0000000Z</dcterms:created>
  <dcterms:modified xsi:type="dcterms:W3CDTF">2021-07-20T10:04:10.1018839Z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