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04C715" w14:textId="77777777" w:rsidR="00D32E65" w:rsidRPr="004B566D" w:rsidRDefault="00D32E65" w:rsidP="00533CAA"/>
    <w:p w14:paraId="1F563DA8" w14:textId="77777777" w:rsidR="0054360D" w:rsidRPr="00D057EE" w:rsidRDefault="0054360D" w:rsidP="00D057EE">
      <w:pPr>
        <w:jc w:val="center"/>
        <w:rPr>
          <w:b/>
        </w:rPr>
      </w:pPr>
      <w:r w:rsidRPr="00D057EE">
        <w:rPr>
          <w:b/>
        </w:rPr>
        <w:t>BURNED-AREA REPORT</w:t>
      </w:r>
    </w:p>
    <w:p w14:paraId="4A882561" w14:textId="77777777" w:rsidR="0054360D" w:rsidRDefault="0054360D" w:rsidP="00D057EE">
      <w:pPr>
        <w:jc w:val="center"/>
      </w:pPr>
      <w:r>
        <w:t>(Reference FSH 2509.13)</w:t>
      </w:r>
    </w:p>
    <w:p w14:paraId="640EE1CA" w14:textId="77777777" w:rsidR="0054360D" w:rsidRDefault="0054360D" w:rsidP="00533CAA"/>
    <w:p w14:paraId="29F8DD46" w14:textId="77777777" w:rsidR="005631CC" w:rsidRDefault="005631CC" w:rsidP="00533CAA"/>
    <w:p w14:paraId="4B4D8691" w14:textId="77777777" w:rsidR="0054360D" w:rsidRPr="00D057EE" w:rsidRDefault="0054360D" w:rsidP="00D057EE">
      <w:pPr>
        <w:jc w:val="center"/>
        <w:rPr>
          <w:b/>
        </w:rPr>
      </w:pPr>
      <w:r w:rsidRPr="00D057EE">
        <w:rPr>
          <w:b/>
        </w:rPr>
        <w:t>PART I  -  TYPE OF REQUEST</w:t>
      </w:r>
    </w:p>
    <w:p w14:paraId="78305518" w14:textId="77777777" w:rsidR="005631CC" w:rsidRDefault="005631CC" w:rsidP="00533CAA"/>
    <w:p w14:paraId="713D738D" w14:textId="77777777" w:rsidR="0054360D" w:rsidRDefault="0054360D" w:rsidP="00533CAA">
      <w:r>
        <w:t>A. Type of Report</w:t>
      </w:r>
    </w:p>
    <w:p w14:paraId="5D86CF66" w14:textId="77777777" w:rsidR="0054360D" w:rsidRDefault="0054360D" w:rsidP="00533CAA"/>
    <w:p w14:paraId="17CF5A8B" w14:textId="438BFAA9" w:rsidR="0054360D" w:rsidRDefault="0054360D" w:rsidP="00533CAA">
      <w:r>
        <w:t>[</w:t>
      </w:r>
      <w:r w:rsidR="00EB1574">
        <w:rPr>
          <w:b/>
        </w:rPr>
        <w:t xml:space="preserve"> </w:t>
      </w:r>
      <w:r>
        <w:t>] 1. Funding request for estimated emergency stabilization funds</w:t>
      </w:r>
    </w:p>
    <w:p w14:paraId="08D13BD9" w14:textId="77777777" w:rsidR="0054360D" w:rsidRDefault="0054360D" w:rsidP="00533CAA">
      <w:r>
        <w:t>[ ] 2. Accomplishment Report</w:t>
      </w:r>
    </w:p>
    <w:p w14:paraId="5DF1B3E5" w14:textId="73DFF85B" w:rsidR="0054360D" w:rsidRDefault="0054360D" w:rsidP="00533CAA">
      <w:r>
        <w:t>[</w:t>
      </w:r>
      <w:r w:rsidR="00EB1574">
        <w:t>X</w:t>
      </w:r>
      <w:r>
        <w:t>] 3. No Treatment Recommendation</w:t>
      </w:r>
    </w:p>
    <w:p w14:paraId="1C8F3DA6" w14:textId="77777777" w:rsidR="0054360D" w:rsidRDefault="0054360D" w:rsidP="00533CAA"/>
    <w:p w14:paraId="3E3CBA88" w14:textId="77777777" w:rsidR="0054360D" w:rsidRDefault="0054360D" w:rsidP="00533CAA">
      <w:r>
        <w:t>B. Type of Action</w:t>
      </w:r>
    </w:p>
    <w:p w14:paraId="3ACCDA35" w14:textId="77777777" w:rsidR="0054360D" w:rsidRDefault="0054360D" w:rsidP="00533CAA"/>
    <w:p w14:paraId="5FDC052F" w14:textId="090A3340" w:rsidR="0054360D" w:rsidRDefault="0054360D" w:rsidP="00533CAA">
      <w:r>
        <w:t>[</w:t>
      </w:r>
      <w:r w:rsidR="00EB1574">
        <w:rPr>
          <w:b/>
        </w:rPr>
        <w:t xml:space="preserve"> </w:t>
      </w:r>
      <w:r>
        <w:t>] 1. Initial Request (Best estimate of funds needed to complete eligible stabilization measures)</w:t>
      </w:r>
    </w:p>
    <w:p w14:paraId="16BFC56D" w14:textId="77777777" w:rsidR="0054360D" w:rsidRDefault="00BC0FE5" w:rsidP="00533CAA">
      <w:r>
        <w:t>[ ] 2. Interim Report (###)</w:t>
      </w:r>
    </w:p>
    <w:p w14:paraId="5605A8E8" w14:textId="77777777" w:rsidR="0054360D" w:rsidRDefault="0054360D" w:rsidP="00D057EE">
      <w:pPr>
        <w:ind w:left="540"/>
      </w:pPr>
      <w:r>
        <w:t>[ ] Updating the initial funding request based on more accurate site data or design analysis</w:t>
      </w:r>
    </w:p>
    <w:p w14:paraId="322DC2F8" w14:textId="77777777" w:rsidR="0054360D" w:rsidRDefault="0054360D" w:rsidP="00D057EE">
      <w:pPr>
        <w:ind w:left="540"/>
      </w:pPr>
      <w:r>
        <w:t xml:space="preserve">[ ] Status of accomplishments to date </w:t>
      </w:r>
    </w:p>
    <w:p w14:paraId="209D7325" w14:textId="77777777" w:rsidR="0054360D" w:rsidRDefault="0054360D" w:rsidP="00533CAA">
      <w:r>
        <w:t>[ ] 3. Final Report (</w:t>
      </w:r>
      <w:r w:rsidR="00D057EE">
        <w:t>f</w:t>
      </w:r>
      <w:r>
        <w:t>ollowing completion of work)</w:t>
      </w:r>
    </w:p>
    <w:p w14:paraId="53571E1E" w14:textId="77777777" w:rsidR="0054360D" w:rsidRDefault="0054360D" w:rsidP="00533CAA"/>
    <w:p w14:paraId="502B5045" w14:textId="77777777" w:rsidR="0054360D" w:rsidRDefault="0054360D" w:rsidP="00533CAA"/>
    <w:p w14:paraId="28B34C12" w14:textId="77777777" w:rsidR="0054360D" w:rsidRPr="005631CC" w:rsidRDefault="0054360D" w:rsidP="005631CC">
      <w:pPr>
        <w:jc w:val="center"/>
        <w:rPr>
          <w:b/>
        </w:rPr>
      </w:pPr>
      <w:r w:rsidRPr="005631CC">
        <w:rPr>
          <w:b/>
        </w:rPr>
        <w:t>PART II  -  BURNED-AREA DESCRIPTION</w:t>
      </w:r>
    </w:p>
    <w:p w14:paraId="017A22B0" w14:textId="77777777" w:rsidR="0054360D" w:rsidRDefault="0054360D" w:rsidP="00533CAA"/>
    <w:p w14:paraId="45916CBD" w14:textId="1944C2E2" w:rsidR="0054360D" w:rsidRPr="00DA28B9" w:rsidRDefault="0054360D" w:rsidP="00F67C23">
      <w:pPr>
        <w:tabs>
          <w:tab w:val="left" w:pos="4680"/>
        </w:tabs>
      </w:pPr>
      <w:r w:rsidRPr="00DA28B9">
        <w:t>A. Fire Name:</w:t>
      </w:r>
      <w:r w:rsidR="00A47A3C" w:rsidRPr="00DA28B9">
        <w:t xml:space="preserve"> </w:t>
      </w:r>
      <w:proofErr w:type="spellStart"/>
      <w:r w:rsidR="004A339E" w:rsidRPr="00DA28B9">
        <w:t>Lochsa</w:t>
      </w:r>
      <w:proofErr w:type="spellEnd"/>
      <w:r w:rsidR="004A339E" w:rsidRPr="00DA28B9">
        <w:t xml:space="preserve"> South Complex</w:t>
      </w:r>
      <w:r w:rsidRPr="00DA28B9">
        <w:tab/>
        <w:t xml:space="preserve">B. Fire Number: </w:t>
      </w:r>
      <w:r w:rsidR="00BD1627" w:rsidRPr="00DA28B9">
        <w:t>ID-NCF-000</w:t>
      </w:r>
      <w:r w:rsidR="00DA28B9" w:rsidRPr="00DA28B9">
        <w:t>877</w:t>
      </w:r>
    </w:p>
    <w:p w14:paraId="77056E57" w14:textId="77777777" w:rsidR="0054360D" w:rsidRPr="00DA28B9" w:rsidRDefault="0054360D" w:rsidP="00F67C23">
      <w:pPr>
        <w:tabs>
          <w:tab w:val="left" w:pos="4680"/>
        </w:tabs>
      </w:pPr>
    </w:p>
    <w:p w14:paraId="2667098D" w14:textId="3A6E2FA7" w:rsidR="0054360D" w:rsidRPr="00DA28B9" w:rsidRDefault="0054360D" w:rsidP="00F67C23">
      <w:pPr>
        <w:tabs>
          <w:tab w:val="left" w:pos="4680"/>
        </w:tabs>
      </w:pPr>
      <w:r w:rsidRPr="00DA28B9">
        <w:t>C. State:</w:t>
      </w:r>
      <w:r w:rsidR="00A47A3C" w:rsidRPr="00DA28B9">
        <w:t xml:space="preserve"> Idaho</w:t>
      </w:r>
      <w:r w:rsidRPr="00DA28B9">
        <w:tab/>
        <w:t xml:space="preserve">D. County: </w:t>
      </w:r>
      <w:r w:rsidR="00B21EDD" w:rsidRPr="00DA28B9">
        <w:t>Idaho</w:t>
      </w:r>
    </w:p>
    <w:p w14:paraId="59E62922" w14:textId="77777777" w:rsidR="0054360D" w:rsidRPr="00DA28B9" w:rsidRDefault="0054360D" w:rsidP="00F67C23">
      <w:pPr>
        <w:tabs>
          <w:tab w:val="left" w:pos="4680"/>
        </w:tabs>
      </w:pPr>
    </w:p>
    <w:p w14:paraId="6DC4DF0E" w14:textId="77777777" w:rsidR="0054360D" w:rsidRPr="00DA28B9" w:rsidRDefault="0054360D" w:rsidP="00F67C23">
      <w:pPr>
        <w:tabs>
          <w:tab w:val="left" w:pos="4680"/>
        </w:tabs>
        <w:rPr>
          <w:rFonts w:cs="Arial"/>
        </w:rPr>
      </w:pPr>
      <w:r w:rsidRPr="00DA28B9">
        <w:rPr>
          <w:rFonts w:cs="Arial"/>
        </w:rPr>
        <w:t>E. Region:</w:t>
      </w:r>
      <w:r w:rsidR="00A47A3C" w:rsidRPr="00DA28B9">
        <w:rPr>
          <w:rFonts w:cs="Arial"/>
        </w:rPr>
        <w:t xml:space="preserve"> 01 - Northern</w:t>
      </w:r>
      <w:r w:rsidRPr="00DA28B9">
        <w:tab/>
      </w:r>
      <w:r w:rsidRPr="00DA28B9">
        <w:rPr>
          <w:rFonts w:cs="Arial"/>
        </w:rPr>
        <w:t>F. Forest:</w:t>
      </w:r>
      <w:r w:rsidR="00C33D1A" w:rsidRPr="00DA28B9">
        <w:rPr>
          <w:rFonts w:cs="Arial"/>
        </w:rPr>
        <w:t xml:space="preserve"> </w:t>
      </w:r>
      <w:r w:rsidR="00A47A3C" w:rsidRPr="00DA28B9">
        <w:rPr>
          <w:rFonts w:cs="Arial"/>
        </w:rPr>
        <w:t>Nez Perce and Clearwater</w:t>
      </w:r>
    </w:p>
    <w:p w14:paraId="34AE16E5" w14:textId="77777777" w:rsidR="0054360D" w:rsidRPr="00DA28B9" w:rsidRDefault="0054360D" w:rsidP="00F67C23">
      <w:pPr>
        <w:tabs>
          <w:tab w:val="left" w:pos="4680"/>
        </w:tabs>
      </w:pPr>
    </w:p>
    <w:p w14:paraId="15B11DF2" w14:textId="37678CE8" w:rsidR="0054360D" w:rsidRPr="00DA28B9" w:rsidRDefault="0054360D" w:rsidP="00F67C23">
      <w:pPr>
        <w:tabs>
          <w:tab w:val="left" w:pos="4680"/>
        </w:tabs>
      </w:pPr>
      <w:r w:rsidRPr="00DA28B9">
        <w:t>G. District:</w:t>
      </w:r>
      <w:r w:rsidR="00A47A3C" w:rsidRPr="00DA28B9">
        <w:t xml:space="preserve"> </w:t>
      </w:r>
      <w:r w:rsidR="00D87FCB" w:rsidRPr="00DA28B9">
        <w:t>Moose Cr/</w:t>
      </w:r>
      <w:proofErr w:type="spellStart"/>
      <w:r w:rsidR="00D87FCB" w:rsidRPr="00DA28B9">
        <w:t>Lochsa</w:t>
      </w:r>
      <w:proofErr w:type="spellEnd"/>
      <w:r w:rsidR="00D87FCB" w:rsidRPr="00DA28B9">
        <w:t>/</w:t>
      </w:r>
      <w:r w:rsidR="00C86207" w:rsidRPr="00DA28B9">
        <w:t>Powell</w:t>
      </w:r>
      <w:r w:rsidRPr="00DA28B9">
        <w:tab/>
        <w:t>H. Fire Incident Job Code:</w:t>
      </w:r>
      <w:r w:rsidR="00C33D1A" w:rsidRPr="00DA28B9">
        <w:t xml:space="preserve"> </w:t>
      </w:r>
      <w:r w:rsidR="00DA28B9" w:rsidRPr="00DA28B9">
        <w:t>P1J1TQ -0117</w:t>
      </w:r>
    </w:p>
    <w:p w14:paraId="46D67CB8" w14:textId="77777777" w:rsidR="0054360D" w:rsidRPr="00DA28B9" w:rsidRDefault="0054360D" w:rsidP="00F67C23">
      <w:pPr>
        <w:tabs>
          <w:tab w:val="left" w:pos="4680"/>
        </w:tabs>
      </w:pPr>
    </w:p>
    <w:p w14:paraId="2D7B7457" w14:textId="003D0563" w:rsidR="0054360D" w:rsidRPr="00DA28B9" w:rsidRDefault="0054360D" w:rsidP="00F67C23">
      <w:pPr>
        <w:tabs>
          <w:tab w:val="left" w:pos="4680"/>
        </w:tabs>
      </w:pPr>
      <w:r w:rsidRPr="00DA28B9">
        <w:t>I. Date Fire Started:</w:t>
      </w:r>
      <w:r w:rsidR="00A47A3C" w:rsidRPr="00DA28B9">
        <w:t xml:space="preserve"> </w:t>
      </w:r>
      <w:r w:rsidR="00BD1627" w:rsidRPr="00DA28B9">
        <w:t xml:space="preserve">August </w:t>
      </w:r>
      <w:r w:rsidR="00DA28B9" w:rsidRPr="00DA28B9">
        <w:t>15</w:t>
      </w:r>
      <w:r w:rsidR="00BD1627" w:rsidRPr="00DA28B9">
        <w:t>, 2015</w:t>
      </w:r>
      <w:r w:rsidRPr="00DA28B9">
        <w:tab/>
      </w:r>
      <w:r w:rsidR="00BC0FE5" w:rsidRPr="00DA28B9">
        <w:t xml:space="preserve">J. Date Fire Contained: </w:t>
      </w:r>
      <w:r w:rsidR="00BD1627" w:rsidRPr="00DA28B9">
        <w:t>Not Contained</w:t>
      </w:r>
    </w:p>
    <w:p w14:paraId="742AEABE" w14:textId="77777777" w:rsidR="0054360D" w:rsidRPr="005F0094" w:rsidRDefault="0054360D" w:rsidP="00DA28B9">
      <w:pPr>
        <w:tabs>
          <w:tab w:val="left" w:pos="2790"/>
          <w:tab w:val="left" w:pos="4680"/>
        </w:tabs>
        <w:rPr>
          <w:highlight w:val="yellow"/>
        </w:rPr>
      </w:pPr>
    </w:p>
    <w:p w14:paraId="2D7C839F" w14:textId="547E7A76" w:rsidR="0054360D" w:rsidRPr="00DA28B9" w:rsidRDefault="00BC0FE5" w:rsidP="00F67C23">
      <w:pPr>
        <w:tabs>
          <w:tab w:val="left" w:pos="4680"/>
        </w:tabs>
      </w:pPr>
      <w:r w:rsidRPr="00DA28B9">
        <w:t>K. Suppression Cost:</w:t>
      </w:r>
      <w:r w:rsidR="00C33D1A" w:rsidRPr="00DA28B9">
        <w:t xml:space="preserve"> </w:t>
      </w:r>
      <w:r w:rsidR="00F67C23" w:rsidRPr="00DA28B9">
        <w:t>$</w:t>
      </w:r>
      <w:r w:rsidR="00DA28B9" w:rsidRPr="00DA28B9">
        <w:t>35,0</w:t>
      </w:r>
      <w:r w:rsidR="00D87FCB" w:rsidRPr="00DA28B9">
        <w:t>00.00</w:t>
      </w:r>
    </w:p>
    <w:p w14:paraId="1CD22356" w14:textId="77777777" w:rsidR="0054360D" w:rsidRPr="00DA28B9" w:rsidRDefault="0054360D" w:rsidP="00533CAA"/>
    <w:p w14:paraId="44A2530A" w14:textId="77777777" w:rsidR="0054360D" w:rsidRPr="00DA28B9" w:rsidRDefault="0054360D" w:rsidP="00533CAA">
      <w:r w:rsidRPr="00DA28B9">
        <w:t>L. Fire Suppression Damages Repaired with Suppression Funds</w:t>
      </w:r>
    </w:p>
    <w:p w14:paraId="22587456" w14:textId="77777777" w:rsidR="0054360D" w:rsidRPr="00DA28B9" w:rsidRDefault="0054360D" w:rsidP="005631CC">
      <w:pPr>
        <w:ind w:left="270"/>
      </w:pPr>
      <w:r w:rsidRPr="00DA28B9">
        <w:t>1</w:t>
      </w:r>
      <w:r w:rsidR="00BC0FE5" w:rsidRPr="00DA28B9">
        <w:t>. Fireline waterbarred (miles):</w:t>
      </w:r>
      <w:r w:rsidR="00C33D1A" w:rsidRPr="00DA28B9">
        <w:t xml:space="preserve"> </w:t>
      </w:r>
    </w:p>
    <w:p w14:paraId="3673C895" w14:textId="77777777" w:rsidR="0054360D" w:rsidRPr="00DA28B9" w:rsidRDefault="00BC0FE5" w:rsidP="005631CC">
      <w:pPr>
        <w:ind w:left="270"/>
      </w:pPr>
      <w:r w:rsidRPr="00DA28B9">
        <w:t>2. Fireline seeded (miles):</w:t>
      </w:r>
      <w:r w:rsidR="00C33D1A" w:rsidRPr="00DA28B9">
        <w:t xml:space="preserve"> </w:t>
      </w:r>
    </w:p>
    <w:p w14:paraId="12E2BE98" w14:textId="77777777" w:rsidR="0054360D" w:rsidRPr="00DA28B9" w:rsidRDefault="00BC0FE5" w:rsidP="005631CC">
      <w:pPr>
        <w:ind w:left="270"/>
      </w:pPr>
      <w:r w:rsidRPr="00DA28B9">
        <w:t>3. Other (identify):</w:t>
      </w:r>
      <w:r w:rsidR="007A6699" w:rsidRPr="00DA28B9">
        <w:t xml:space="preserve"> </w:t>
      </w:r>
    </w:p>
    <w:p w14:paraId="1FB6851E" w14:textId="77777777" w:rsidR="0054360D" w:rsidRPr="005F0094" w:rsidRDefault="0054360D" w:rsidP="00533CAA">
      <w:pPr>
        <w:rPr>
          <w:highlight w:val="yellow"/>
        </w:rPr>
      </w:pPr>
    </w:p>
    <w:p w14:paraId="381D96B5" w14:textId="77777777" w:rsidR="00090CCE" w:rsidRPr="00A97A7C" w:rsidRDefault="00BC0FE5" w:rsidP="00533CAA">
      <w:pPr>
        <w:rPr>
          <w:rFonts w:cs="Arial"/>
        </w:rPr>
      </w:pPr>
      <w:r w:rsidRPr="00A97A7C">
        <w:rPr>
          <w:rFonts w:cs="Arial"/>
        </w:rPr>
        <w:t>M. Watershed Number:</w:t>
      </w:r>
    </w:p>
    <w:tbl>
      <w:tblPr>
        <w:tblW w:w="9210" w:type="dxa"/>
        <w:tblLayout w:type="fixed"/>
        <w:tblCellMar>
          <w:left w:w="30" w:type="dxa"/>
          <w:right w:w="30" w:type="dxa"/>
        </w:tblCellMar>
        <w:tblLook w:val="0000" w:firstRow="0" w:lastRow="0" w:firstColumn="0" w:lastColumn="0" w:noHBand="0" w:noVBand="0"/>
      </w:tblPr>
      <w:tblGrid>
        <w:gridCol w:w="1470"/>
        <w:gridCol w:w="1890"/>
        <w:gridCol w:w="1530"/>
        <w:gridCol w:w="1008"/>
        <w:gridCol w:w="1008"/>
        <w:gridCol w:w="1008"/>
        <w:gridCol w:w="1296"/>
      </w:tblGrid>
      <w:tr w:rsidR="006B14B3" w:rsidRPr="00A97A7C" w14:paraId="745224F1" w14:textId="77777777" w:rsidTr="006B14B3">
        <w:trPr>
          <w:trHeight w:val="288"/>
          <w:tblHeader/>
        </w:trPr>
        <w:tc>
          <w:tcPr>
            <w:tcW w:w="1470" w:type="dxa"/>
            <w:tcBorders>
              <w:top w:val="nil"/>
              <w:left w:val="nil"/>
              <w:bottom w:val="nil"/>
              <w:right w:val="nil"/>
            </w:tcBorders>
          </w:tcPr>
          <w:p w14:paraId="1563FD78" w14:textId="77777777" w:rsidR="006B14B3" w:rsidRPr="00A97A7C" w:rsidRDefault="006B14B3">
            <w:pPr>
              <w:autoSpaceDE w:val="0"/>
              <w:autoSpaceDN w:val="0"/>
              <w:adjustRightInd w:val="0"/>
              <w:jc w:val="right"/>
              <w:rPr>
                <w:rFonts w:ascii="Calibri" w:hAnsi="Calibri" w:cs="Calibri"/>
                <w:color w:val="000000"/>
                <w:szCs w:val="22"/>
              </w:rPr>
            </w:pPr>
          </w:p>
        </w:tc>
        <w:tc>
          <w:tcPr>
            <w:tcW w:w="1890" w:type="dxa"/>
            <w:tcBorders>
              <w:top w:val="nil"/>
              <w:left w:val="nil"/>
              <w:bottom w:val="nil"/>
              <w:right w:val="nil"/>
            </w:tcBorders>
          </w:tcPr>
          <w:p w14:paraId="37FF94B3" w14:textId="77777777" w:rsidR="006B14B3" w:rsidRPr="00A97A7C" w:rsidRDefault="006B14B3">
            <w:pPr>
              <w:autoSpaceDE w:val="0"/>
              <w:autoSpaceDN w:val="0"/>
              <w:adjustRightInd w:val="0"/>
              <w:jc w:val="right"/>
              <w:rPr>
                <w:rFonts w:ascii="Calibri" w:hAnsi="Calibri" w:cs="Calibri"/>
                <w:color w:val="000000"/>
                <w:szCs w:val="22"/>
              </w:rPr>
            </w:pPr>
          </w:p>
        </w:tc>
        <w:tc>
          <w:tcPr>
            <w:tcW w:w="1530" w:type="dxa"/>
            <w:tcBorders>
              <w:top w:val="nil"/>
              <w:left w:val="nil"/>
              <w:bottom w:val="nil"/>
              <w:right w:val="nil"/>
            </w:tcBorders>
          </w:tcPr>
          <w:p w14:paraId="62F86207" w14:textId="77777777" w:rsidR="006B14B3" w:rsidRPr="00A97A7C" w:rsidRDefault="006B14B3">
            <w:pPr>
              <w:autoSpaceDE w:val="0"/>
              <w:autoSpaceDN w:val="0"/>
              <w:adjustRightInd w:val="0"/>
              <w:jc w:val="right"/>
              <w:rPr>
                <w:rFonts w:ascii="Calibri" w:hAnsi="Calibri" w:cs="Calibri"/>
                <w:color w:val="000000"/>
                <w:szCs w:val="22"/>
              </w:rPr>
            </w:pPr>
          </w:p>
        </w:tc>
        <w:tc>
          <w:tcPr>
            <w:tcW w:w="2016" w:type="dxa"/>
            <w:gridSpan w:val="2"/>
            <w:tcBorders>
              <w:top w:val="nil"/>
              <w:left w:val="nil"/>
              <w:bottom w:val="single" w:sz="6" w:space="0" w:color="0066CC"/>
              <w:right w:val="nil"/>
            </w:tcBorders>
            <w:shd w:val="solid" w:color="CCCCFF" w:fill="CCCCFF"/>
          </w:tcPr>
          <w:p w14:paraId="6DD59FED" w14:textId="77777777" w:rsidR="006B14B3" w:rsidRPr="00A97A7C" w:rsidRDefault="006B14B3">
            <w:pPr>
              <w:autoSpaceDE w:val="0"/>
              <w:autoSpaceDN w:val="0"/>
              <w:adjustRightInd w:val="0"/>
              <w:rPr>
                <w:rFonts w:ascii="Calibri" w:hAnsi="Calibri" w:cs="Calibri"/>
                <w:b/>
                <w:bCs/>
                <w:color w:val="000000"/>
                <w:szCs w:val="22"/>
              </w:rPr>
            </w:pPr>
            <w:r w:rsidRPr="00A97A7C">
              <w:rPr>
                <w:rFonts w:ascii="Calibri" w:hAnsi="Calibri" w:cs="Calibri"/>
                <w:b/>
                <w:bCs/>
                <w:color w:val="000000"/>
                <w:szCs w:val="22"/>
              </w:rPr>
              <w:t>Burn Severity</w:t>
            </w:r>
          </w:p>
        </w:tc>
        <w:tc>
          <w:tcPr>
            <w:tcW w:w="1008" w:type="dxa"/>
            <w:tcBorders>
              <w:top w:val="nil"/>
              <w:left w:val="nil"/>
              <w:bottom w:val="single" w:sz="6" w:space="0" w:color="0066CC"/>
              <w:right w:val="nil"/>
            </w:tcBorders>
            <w:shd w:val="solid" w:color="CCCCFF" w:fill="CCCCFF"/>
          </w:tcPr>
          <w:p w14:paraId="3F28D7DD" w14:textId="77777777" w:rsidR="006B14B3" w:rsidRPr="00A97A7C" w:rsidRDefault="006B14B3">
            <w:pPr>
              <w:autoSpaceDE w:val="0"/>
              <w:autoSpaceDN w:val="0"/>
              <w:adjustRightInd w:val="0"/>
              <w:jc w:val="right"/>
              <w:rPr>
                <w:rFonts w:ascii="Calibri" w:hAnsi="Calibri" w:cs="Calibri"/>
                <w:b/>
                <w:bCs/>
                <w:color w:val="000000"/>
                <w:szCs w:val="22"/>
              </w:rPr>
            </w:pPr>
          </w:p>
        </w:tc>
        <w:tc>
          <w:tcPr>
            <w:tcW w:w="1296" w:type="dxa"/>
            <w:tcBorders>
              <w:top w:val="nil"/>
              <w:left w:val="nil"/>
              <w:bottom w:val="nil"/>
              <w:right w:val="nil"/>
            </w:tcBorders>
          </w:tcPr>
          <w:p w14:paraId="1CEE12C1" w14:textId="77777777" w:rsidR="006B14B3" w:rsidRPr="00A97A7C" w:rsidRDefault="006B14B3">
            <w:pPr>
              <w:autoSpaceDE w:val="0"/>
              <w:autoSpaceDN w:val="0"/>
              <w:adjustRightInd w:val="0"/>
              <w:jc w:val="right"/>
              <w:rPr>
                <w:rFonts w:ascii="Calibri" w:hAnsi="Calibri" w:cs="Calibri"/>
                <w:color w:val="000000"/>
                <w:szCs w:val="22"/>
              </w:rPr>
            </w:pPr>
          </w:p>
        </w:tc>
      </w:tr>
      <w:tr w:rsidR="006B14B3" w:rsidRPr="00A97A7C" w14:paraId="40D08CCB" w14:textId="77777777" w:rsidTr="006B14B3">
        <w:trPr>
          <w:trHeight w:val="288"/>
          <w:tblHeader/>
        </w:trPr>
        <w:tc>
          <w:tcPr>
            <w:tcW w:w="1470" w:type="dxa"/>
            <w:tcBorders>
              <w:top w:val="nil"/>
              <w:left w:val="nil"/>
              <w:bottom w:val="single" w:sz="6" w:space="0" w:color="0066CC"/>
              <w:right w:val="nil"/>
            </w:tcBorders>
            <w:shd w:val="solid" w:color="CCCCFF" w:fill="CCCCFF"/>
          </w:tcPr>
          <w:p w14:paraId="0E601F8D" w14:textId="77777777" w:rsidR="006B14B3" w:rsidRPr="00A97A7C" w:rsidRDefault="006B14B3">
            <w:pPr>
              <w:autoSpaceDE w:val="0"/>
              <w:autoSpaceDN w:val="0"/>
              <w:adjustRightInd w:val="0"/>
              <w:rPr>
                <w:rFonts w:ascii="Calibri" w:hAnsi="Calibri" w:cs="Calibri"/>
                <w:b/>
                <w:bCs/>
                <w:color w:val="000000"/>
                <w:szCs w:val="22"/>
              </w:rPr>
            </w:pPr>
            <w:r w:rsidRPr="00A97A7C">
              <w:rPr>
                <w:rFonts w:ascii="Calibri" w:hAnsi="Calibri" w:cs="Calibri"/>
                <w:b/>
                <w:bCs/>
                <w:color w:val="000000"/>
                <w:szCs w:val="22"/>
              </w:rPr>
              <w:t>HUC6</w:t>
            </w:r>
          </w:p>
        </w:tc>
        <w:tc>
          <w:tcPr>
            <w:tcW w:w="1890" w:type="dxa"/>
            <w:tcBorders>
              <w:top w:val="nil"/>
              <w:left w:val="nil"/>
              <w:bottom w:val="single" w:sz="6" w:space="0" w:color="0066CC"/>
              <w:right w:val="nil"/>
            </w:tcBorders>
            <w:shd w:val="solid" w:color="CCCCFF" w:fill="CCCCFF"/>
          </w:tcPr>
          <w:p w14:paraId="18A70A37" w14:textId="77777777" w:rsidR="006B14B3" w:rsidRPr="00A97A7C" w:rsidRDefault="006B14B3">
            <w:pPr>
              <w:autoSpaceDE w:val="0"/>
              <w:autoSpaceDN w:val="0"/>
              <w:adjustRightInd w:val="0"/>
              <w:rPr>
                <w:rFonts w:ascii="Calibri" w:hAnsi="Calibri" w:cs="Calibri"/>
                <w:b/>
                <w:bCs/>
                <w:color w:val="000000"/>
                <w:szCs w:val="22"/>
              </w:rPr>
            </w:pPr>
            <w:r w:rsidRPr="00A97A7C">
              <w:rPr>
                <w:rFonts w:ascii="Calibri" w:hAnsi="Calibri" w:cs="Calibri"/>
                <w:b/>
                <w:bCs/>
                <w:color w:val="000000"/>
                <w:szCs w:val="22"/>
              </w:rPr>
              <w:t>HUC name</w:t>
            </w:r>
          </w:p>
        </w:tc>
        <w:tc>
          <w:tcPr>
            <w:tcW w:w="1530" w:type="dxa"/>
            <w:tcBorders>
              <w:top w:val="nil"/>
              <w:left w:val="nil"/>
              <w:bottom w:val="single" w:sz="6" w:space="0" w:color="0066CC"/>
              <w:right w:val="nil"/>
            </w:tcBorders>
            <w:shd w:val="solid" w:color="CCCCFF" w:fill="CCCCFF"/>
          </w:tcPr>
          <w:p w14:paraId="5B3F96FA" w14:textId="77777777" w:rsidR="006B14B3" w:rsidRPr="00A97A7C" w:rsidRDefault="006B14B3">
            <w:pPr>
              <w:autoSpaceDE w:val="0"/>
              <w:autoSpaceDN w:val="0"/>
              <w:adjustRightInd w:val="0"/>
              <w:rPr>
                <w:rFonts w:ascii="Calibri" w:hAnsi="Calibri" w:cs="Calibri"/>
                <w:b/>
                <w:bCs/>
                <w:color w:val="000000"/>
                <w:szCs w:val="22"/>
              </w:rPr>
            </w:pPr>
            <w:r w:rsidRPr="00A97A7C">
              <w:rPr>
                <w:rFonts w:ascii="Calibri" w:hAnsi="Calibri" w:cs="Calibri"/>
                <w:b/>
                <w:bCs/>
                <w:color w:val="000000"/>
                <w:szCs w:val="22"/>
              </w:rPr>
              <w:t>Unburned Acres in the Fire Perimeter</w:t>
            </w:r>
          </w:p>
        </w:tc>
        <w:tc>
          <w:tcPr>
            <w:tcW w:w="1008" w:type="dxa"/>
            <w:tcBorders>
              <w:top w:val="nil"/>
              <w:left w:val="nil"/>
              <w:bottom w:val="single" w:sz="6" w:space="0" w:color="0066CC"/>
              <w:right w:val="nil"/>
            </w:tcBorders>
            <w:shd w:val="solid" w:color="CCCCFF" w:fill="CCCCFF"/>
          </w:tcPr>
          <w:p w14:paraId="318FDB19" w14:textId="77777777" w:rsidR="006B14B3" w:rsidRPr="00A97A7C" w:rsidRDefault="006B14B3">
            <w:pPr>
              <w:autoSpaceDE w:val="0"/>
              <w:autoSpaceDN w:val="0"/>
              <w:adjustRightInd w:val="0"/>
              <w:rPr>
                <w:rFonts w:ascii="Calibri" w:hAnsi="Calibri" w:cs="Calibri"/>
                <w:b/>
                <w:bCs/>
                <w:color w:val="000000"/>
                <w:szCs w:val="22"/>
              </w:rPr>
            </w:pPr>
            <w:r w:rsidRPr="00A97A7C">
              <w:rPr>
                <w:rFonts w:ascii="Calibri" w:hAnsi="Calibri" w:cs="Calibri"/>
                <w:b/>
                <w:bCs/>
                <w:color w:val="000000"/>
                <w:szCs w:val="22"/>
              </w:rPr>
              <w:t>Low</w:t>
            </w:r>
          </w:p>
        </w:tc>
        <w:tc>
          <w:tcPr>
            <w:tcW w:w="1008" w:type="dxa"/>
            <w:tcBorders>
              <w:top w:val="nil"/>
              <w:left w:val="nil"/>
              <w:bottom w:val="single" w:sz="6" w:space="0" w:color="0066CC"/>
              <w:right w:val="nil"/>
            </w:tcBorders>
            <w:shd w:val="solid" w:color="CCCCFF" w:fill="CCCCFF"/>
          </w:tcPr>
          <w:p w14:paraId="76D52598" w14:textId="77777777" w:rsidR="006B14B3" w:rsidRPr="00A97A7C" w:rsidRDefault="006B14B3">
            <w:pPr>
              <w:autoSpaceDE w:val="0"/>
              <w:autoSpaceDN w:val="0"/>
              <w:adjustRightInd w:val="0"/>
              <w:rPr>
                <w:rFonts w:ascii="Calibri" w:hAnsi="Calibri" w:cs="Calibri"/>
                <w:b/>
                <w:bCs/>
                <w:color w:val="000000"/>
                <w:szCs w:val="22"/>
              </w:rPr>
            </w:pPr>
            <w:r w:rsidRPr="00A97A7C">
              <w:rPr>
                <w:rFonts w:ascii="Calibri" w:hAnsi="Calibri" w:cs="Calibri"/>
                <w:b/>
                <w:bCs/>
                <w:color w:val="000000"/>
                <w:szCs w:val="22"/>
              </w:rPr>
              <w:t>Moderate</w:t>
            </w:r>
          </w:p>
        </w:tc>
        <w:tc>
          <w:tcPr>
            <w:tcW w:w="1008" w:type="dxa"/>
            <w:tcBorders>
              <w:top w:val="nil"/>
              <w:left w:val="nil"/>
              <w:bottom w:val="single" w:sz="6" w:space="0" w:color="0066CC"/>
              <w:right w:val="nil"/>
            </w:tcBorders>
            <w:shd w:val="solid" w:color="CCCCFF" w:fill="CCCCFF"/>
          </w:tcPr>
          <w:p w14:paraId="6A103E6A" w14:textId="77777777" w:rsidR="006B14B3" w:rsidRPr="00A97A7C" w:rsidRDefault="006B14B3">
            <w:pPr>
              <w:autoSpaceDE w:val="0"/>
              <w:autoSpaceDN w:val="0"/>
              <w:adjustRightInd w:val="0"/>
              <w:rPr>
                <w:rFonts w:ascii="Calibri" w:hAnsi="Calibri" w:cs="Calibri"/>
                <w:b/>
                <w:bCs/>
                <w:color w:val="000000"/>
                <w:szCs w:val="22"/>
              </w:rPr>
            </w:pPr>
            <w:r w:rsidRPr="00A97A7C">
              <w:rPr>
                <w:rFonts w:ascii="Calibri" w:hAnsi="Calibri" w:cs="Calibri"/>
                <w:b/>
                <w:bCs/>
                <w:color w:val="000000"/>
                <w:szCs w:val="22"/>
              </w:rPr>
              <w:t>High</w:t>
            </w:r>
          </w:p>
        </w:tc>
        <w:tc>
          <w:tcPr>
            <w:tcW w:w="1296" w:type="dxa"/>
            <w:tcBorders>
              <w:top w:val="nil"/>
              <w:left w:val="nil"/>
              <w:bottom w:val="single" w:sz="6" w:space="0" w:color="0066CC"/>
              <w:right w:val="nil"/>
            </w:tcBorders>
            <w:shd w:val="solid" w:color="CCCCFF" w:fill="CCCCFF"/>
          </w:tcPr>
          <w:p w14:paraId="0C374EA3" w14:textId="77777777" w:rsidR="006B14B3" w:rsidRPr="00A97A7C" w:rsidRDefault="006B14B3">
            <w:pPr>
              <w:autoSpaceDE w:val="0"/>
              <w:autoSpaceDN w:val="0"/>
              <w:adjustRightInd w:val="0"/>
              <w:rPr>
                <w:rFonts w:ascii="Calibri" w:hAnsi="Calibri" w:cs="Calibri"/>
                <w:b/>
                <w:bCs/>
                <w:color w:val="000000"/>
                <w:szCs w:val="22"/>
              </w:rPr>
            </w:pPr>
            <w:r w:rsidRPr="00A97A7C">
              <w:rPr>
                <w:rFonts w:ascii="Calibri" w:hAnsi="Calibri" w:cs="Calibri"/>
                <w:b/>
                <w:bCs/>
                <w:color w:val="000000"/>
                <w:szCs w:val="22"/>
              </w:rPr>
              <w:t>Total Acres in the Fire Perimeter</w:t>
            </w:r>
          </w:p>
        </w:tc>
      </w:tr>
      <w:tr w:rsidR="006B14B3" w:rsidRPr="00A97A7C" w14:paraId="5AE09B90" w14:textId="77777777" w:rsidTr="006B14B3">
        <w:trPr>
          <w:trHeight w:val="288"/>
        </w:trPr>
        <w:tc>
          <w:tcPr>
            <w:tcW w:w="1470" w:type="dxa"/>
            <w:tcBorders>
              <w:top w:val="nil"/>
              <w:left w:val="nil"/>
              <w:bottom w:val="single" w:sz="6" w:space="0" w:color="0066CC"/>
              <w:right w:val="nil"/>
            </w:tcBorders>
          </w:tcPr>
          <w:p w14:paraId="1BB62FD3" w14:textId="77777777" w:rsidR="006B14B3" w:rsidRPr="00A97A7C" w:rsidRDefault="006B14B3">
            <w:pPr>
              <w:autoSpaceDE w:val="0"/>
              <w:autoSpaceDN w:val="0"/>
              <w:adjustRightInd w:val="0"/>
              <w:rPr>
                <w:rFonts w:ascii="Calibri" w:hAnsi="Calibri" w:cs="Calibri"/>
                <w:b/>
                <w:bCs/>
                <w:color w:val="000000"/>
                <w:szCs w:val="22"/>
              </w:rPr>
            </w:pPr>
            <w:r w:rsidRPr="00A97A7C">
              <w:rPr>
                <w:rFonts w:ascii="Calibri" w:hAnsi="Calibri" w:cs="Calibri"/>
                <w:b/>
                <w:bCs/>
                <w:color w:val="000000"/>
                <w:szCs w:val="22"/>
              </w:rPr>
              <w:t>170603020106</w:t>
            </w:r>
          </w:p>
        </w:tc>
        <w:tc>
          <w:tcPr>
            <w:tcW w:w="1890" w:type="dxa"/>
            <w:tcBorders>
              <w:top w:val="single" w:sz="6" w:space="0" w:color="0066CC"/>
              <w:left w:val="nil"/>
              <w:bottom w:val="single" w:sz="6" w:space="0" w:color="0066CC"/>
              <w:right w:val="nil"/>
            </w:tcBorders>
          </w:tcPr>
          <w:p w14:paraId="37557098" w14:textId="77777777" w:rsidR="006B14B3" w:rsidRPr="00A97A7C" w:rsidRDefault="006B14B3">
            <w:pPr>
              <w:autoSpaceDE w:val="0"/>
              <w:autoSpaceDN w:val="0"/>
              <w:adjustRightInd w:val="0"/>
              <w:rPr>
                <w:rFonts w:ascii="Calibri" w:hAnsi="Calibri" w:cs="Calibri"/>
                <w:color w:val="000000"/>
                <w:szCs w:val="22"/>
              </w:rPr>
            </w:pPr>
            <w:r w:rsidRPr="00A97A7C">
              <w:rPr>
                <w:rFonts w:ascii="Calibri" w:hAnsi="Calibri" w:cs="Calibri"/>
                <w:color w:val="000000"/>
                <w:szCs w:val="22"/>
              </w:rPr>
              <w:t>West Moose Creek</w:t>
            </w:r>
          </w:p>
        </w:tc>
        <w:tc>
          <w:tcPr>
            <w:tcW w:w="1530" w:type="dxa"/>
            <w:tcBorders>
              <w:top w:val="nil"/>
              <w:left w:val="nil"/>
              <w:bottom w:val="single" w:sz="6" w:space="0" w:color="0066CC"/>
              <w:right w:val="nil"/>
            </w:tcBorders>
          </w:tcPr>
          <w:p w14:paraId="63CD40DF" w14:textId="77777777" w:rsidR="006B14B3" w:rsidRPr="00A97A7C" w:rsidRDefault="006B14B3">
            <w:pPr>
              <w:autoSpaceDE w:val="0"/>
              <w:autoSpaceDN w:val="0"/>
              <w:adjustRightInd w:val="0"/>
              <w:jc w:val="right"/>
              <w:rPr>
                <w:rFonts w:ascii="Calibri" w:hAnsi="Calibri" w:cs="Calibri"/>
                <w:color w:val="000000"/>
                <w:szCs w:val="22"/>
              </w:rPr>
            </w:pPr>
            <w:r w:rsidRPr="00A97A7C">
              <w:rPr>
                <w:rFonts w:ascii="Calibri" w:hAnsi="Calibri" w:cs="Calibri"/>
                <w:color w:val="000000"/>
                <w:szCs w:val="22"/>
              </w:rPr>
              <w:t>47.2</w:t>
            </w:r>
          </w:p>
        </w:tc>
        <w:tc>
          <w:tcPr>
            <w:tcW w:w="1008" w:type="dxa"/>
            <w:tcBorders>
              <w:top w:val="nil"/>
              <w:left w:val="nil"/>
              <w:bottom w:val="single" w:sz="6" w:space="0" w:color="0066CC"/>
              <w:right w:val="nil"/>
            </w:tcBorders>
          </w:tcPr>
          <w:p w14:paraId="543E9A0E" w14:textId="77777777" w:rsidR="006B14B3" w:rsidRPr="00A97A7C" w:rsidRDefault="006B14B3">
            <w:pPr>
              <w:autoSpaceDE w:val="0"/>
              <w:autoSpaceDN w:val="0"/>
              <w:adjustRightInd w:val="0"/>
              <w:jc w:val="right"/>
              <w:rPr>
                <w:rFonts w:ascii="Calibri" w:hAnsi="Calibri" w:cs="Calibri"/>
                <w:color w:val="000000"/>
                <w:szCs w:val="22"/>
              </w:rPr>
            </w:pPr>
            <w:r w:rsidRPr="00A97A7C">
              <w:rPr>
                <w:rFonts w:ascii="Calibri" w:hAnsi="Calibri" w:cs="Calibri"/>
                <w:color w:val="000000"/>
                <w:szCs w:val="22"/>
              </w:rPr>
              <w:t>6.7</w:t>
            </w:r>
          </w:p>
        </w:tc>
        <w:tc>
          <w:tcPr>
            <w:tcW w:w="1008" w:type="dxa"/>
            <w:tcBorders>
              <w:top w:val="nil"/>
              <w:left w:val="nil"/>
              <w:bottom w:val="single" w:sz="6" w:space="0" w:color="0066CC"/>
              <w:right w:val="nil"/>
            </w:tcBorders>
          </w:tcPr>
          <w:p w14:paraId="00A8EC46" w14:textId="77777777" w:rsidR="006B14B3" w:rsidRPr="00A97A7C" w:rsidRDefault="006B14B3">
            <w:pPr>
              <w:autoSpaceDE w:val="0"/>
              <w:autoSpaceDN w:val="0"/>
              <w:adjustRightInd w:val="0"/>
              <w:jc w:val="right"/>
              <w:rPr>
                <w:rFonts w:ascii="Calibri" w:hAnsi="Calibri" w:cs="Calibri"/>
                <w:color w:val="000000"/>
                <w:szCs w:val="22"/>
              </w:rPr>
            </w:pPr>
            <w:r w:rsidRPr="00A97A7C">
              <w:rPr>
                <w:rFonts w:ascii="Calibri" w:hAnsi="Calibri" w:cs="Calibri"/>
                <w:color w:val="000000"/>
                <w:szCs w:val="22"/>
              </w:rPr>
              <w:t>3.0</w:t>
            </w:r>
          </w:p>
        </w:tc>
        <w:tc>
          <w:tcPr>
            <w:tcW w:w="1008" w:type="dxa"/>
            <w:tcBorders>
              <w:top w:val="nil"/>
              <w:left w:val="nil"/>
              <w:bottom w:val="single" w:sz="6" w:space="0" w:color="0066CC"/>
              <w:right w:val="nil"/>
            </w:tcBorders>
          </w:tcPr>
          <w:p w14:paraId="6B7CDD18" w14:textId="77777777" w:rsidR="006B14B3" w:rsidRPr="00A97A7C" w:rsidRDefault="006B14B3">
            <w:pPr>
              <w:autoSpaceDE w:val="0"/>
              <w:autoSpaceDN w:val="0"/>
              <w:adjustRightInd w:val="0"/>
              <w:jc w:val="right"/>
              <w:rPr>
                <w:rFonts w:ascii="Calibri" w:hAnsi="Calibri" w:cs="Calibri"/>
                <w:color w:val="000000"/>
                <w:szCs w:val="22"/>
              </w:rPr>
            </w:pPr>
            <w:r w:rsidRPr="00A97A7C">
              <w:rPr>
                <w:rFonts w:ascii="Calibri" w:hAnsi="Calibri" w:cs="Calibri"/>
                <w:color w:val="000000"/>
                <w:szCs w:val="22"/>
              </w:rPr>
              <w:t>1.5</w:t>
            </w:r>
          </w:p>
        </w:tc>
        <w:tc>
          <w:tcPr>
            <w:tcW w:w="1296" w:type="dxa"/>
            <w:tcBorders>
              <w:top w:val="nil"/>
              <w:left w:val="nil"/>
              <w:bottom w:val="single" w:sz="6" w:space="0" w:color="0066CC"/>
              <w:right w:val="nil"/>
            </w:tcBorders>
          </w:tcPr>
          <w:p w14:paraId="303ACD3E" w14:textId="77777777" w:rsidR="006B14B3" w:rsidRPr="00A97A7C" w:rsidRDefault="006B14B3">
            <w:pPr>
              <w:autoSpaceDE w:val="0"/>
              <w:autoSpaceDN w:val="0"/>
              <w:adjustRightInd w:val="0"/>
              <w:jc w:val="right"/>
              <w:rPr>
                <w:rFonts w:ascii="Calibri" w:hAnsi="Calibri" w:cs="Calibri"/>
                <w:color w:val="000000"/>
                <w:szCs w:val="22"/>
              </w:rPr>
            </w:pPr>
            <w:r w:rsidRPr="00A97A7C">
              <w:rPr>
                <w:rFonts w:ascii="Calibri" w:hAnsi="Calibri" w:cs="Calibri"/>
                <w:color w:val="000000"/>
                <w:szCs w:val="22"/>
              </w:rPr>
              <w:t>58.4</w:t>
            </w:r>
          </w:p>
        </w:tc>
      </w:tr>
      <w:tr w:rsidR="006B14B3" w:rsidRPr="00A97A7C" w14:paraId="1219EBAD" w14:textId="77777777" w:rsidTr="006B14B3">
        <w:trPr>
          <w:trHeight w:val="288"/>
        </w:trPr>
        <w:tc>
          <w:tcPr>
            <w:tcW w:w="1470" w:type="dxa"/>
            <w:tcBorders>
              <w:top w:val="nil"/>
              <w:left w:val="nil"/>
              <w:bottom w:val="single" w:sz="6" w:space="0" w:color="0066CC"/>
              <w:right w:val="nil"/>
            </w:tcBorders>
          </w:tcPr>
          <w:p w14:paraId="75BCCD8F" w14:textId="77777777" w:rsidR="006B14B3" w:rsidRPr="00A97A7C" w:rsidRDefault="006B14B3">
            <w:pPr>
              <w:autoSpaceDE w:val="0"/>
              <w:autoSpaceDN w:val="0"/>
              <w:adjustRightInd w:val="0"/>
              <w:rPr>
                <w:rFonts w:ascii="Calibri" w:hAnsi="Calibri" w:cs="Calibri"/>
                <w:b/>
                <w:bCs/>
                <w:color w:val="000000"/>
                <w:szCs w:val="22"/>
              </w:rPr>
            </w:pPr>
            <w:r w:rsidRPr="00A97A7C">
              <w:rPr>
                <w:rFonts w:ascii="Calibri" w:hAnsi="Calibri" w:cs="Calibri"/>
                <w:b/>
                <w:bCs/>
                <w:color w:val="000000"/>
                <w:szCs w:val="22"/>
              </w:rPr>
              <w:t>170603020108</w:t>
            </w:r>
          </w:p>
        </w:tc>
        <w:tc>
          <w:tcPr>
            <w:tcW w:w="1890" w:type="dxa"/>
            <w:tcBorders>
              <w:top w:val="single" w:sz="6" w:space="0" w:color="0066CC"/>
              <w:left w:val="nil"/>
              <w:bottom w:val="single" w:sz="6" w:space="0" w:color="0066CC"/>
              <w:right w:val="nil"/>
            </w:tcBorders>
          </w:tcPr>
          <w:p w14:paraId="6726D684" w14:textId="77777777" w:rsidR="006B14B3" w:rsidRPr="00A97A7C" w:rsidRDefault="006B14B3">
            <w:pPr>
              <w:autoSpaceDE w:val="0"/>
              <w:autoSpaceDN w:val="0"/>
              <w:adjustRightInd w:val="0"/>
              <w:rPr>
                <w:rFonts w:ascii="Calibri" w:hAnsi="Calibri" w:cs="Calibri"/>
                <w:color w:val="000000"/>
                <w:szCs w:val="22"/>
              </w:rPr>
            </w:pPr>
            <w:r w:rsidRPr="00A97A7C">
              <w:rPr>
                <w:rFonts w:ascii="Calibri" w:hAnsi="Calibri" w:cs="Calibri"/>
                <w:color w:val="000000"/>
                <w:szCs w:val="22"/>
              </w:rPr>
              <w:t>Rhoda Creek</w:t>
            </w:r>
          </w:p>
        </w:tc>
        <w:tc>
          <w:tcPr>
            <w:tcW w:w="1530" w:type="dxa"/>
            <w:tcBorders>
              <w:top w:val="nil"/>
              <w:left w:val="nil"/>
              <w:bottom w:val="single" w:sz="6" w:space="0" w:color="0066CC"/>
              <w:right w:val="nil"/>
            </w:tcBorders>
          </w:tcPr>
          <w:p w14:paraId="580071A0" w14:textId="77777777" w:rsidR="006B14B3" w:rsidRPr="00A97A7C" w:rsidRDefault="006B14B3">
            <w:pPr>
              <w:autoSpaceDE w:val="0"/>
              <w:autoSpaceDN w:val="0"/>
              <w:adjustRightInd w:val="0"/>
              <w:jc w:val="right"/>
              <w:rPr>
                <w:rFonts w:ascii="Calibri" w:hAnsi="Calibri" w:cs="Calibri"/>
                <w:color w:val="000000"/>
                <w:szCs w:val="22"/>
              </w:rPr>
            </w:pPr>
            <w:r w:rsidRPr="00A97A7C">
              <w:rPr>
                <w:rFonts w:ascii="Calibri" w:hAnsi="Calibri" w:cs="Calibri"/>
                <w:color w:val="000000"/>
                <w:szCs w:val="22"/>
              </w:rPr>
              <w:t>433.6</w:t>
            </w:r>
          </w:p>
        </w:tc>
        <w:tc>
          <w:tcPr>
            <w:tcW w:w="1008" w:type="dxa"/>
            <w:tcBorders>
              <w:top w:val="nil"/>
              <w:left w:val="nil"/>
              <w:bottom w:val="single" w:sz="6" w:space="0" w:color="0066CC"/>
              <w:right w:val="nil"/>
            </w:tcBorders>
          </w:tcPr>
          <w:p w14:paraId="2413E1A4" w14:textId="77777777" w:rsidR="006B14B3" w:rsidRPr="00A97A7C" w:rsidRDefault="006B14B3">
            <w:pPr>
              <w:autoSpaceDE w:val="0"/>
              <w:autoSpaceDN w:val="0"/>
              <w:adjustRightInd w:val="0"/>
              <w:jc w:val="right"/>
              <w:rPr>
                <w:rFonts w:ascii="Calibri" w:hAnsi="Calibri" w:cs="Calibri"/>
                <w:color w:val="000000"/>
                <w:szCs w:val="22"/>
              </w:rPr>
            </w:pPr>
            <w:r w:rsidRPr="00A97A7C">
              <w:rPr>
                <w:rFonts w:ascii="Calibri" w:hAnsi="Calibri" w:cs="Calibri"/>
                <w:color w:val="000000"/>
                <w:szCs w:val="22"/>
              </w:rPr>
              <w:t>308.1</w:t>
            </w:r>
          </w:p>
        </w:tc>
        <w:tc>
          <w:tcPr>
            <w:tcW w:w="1008" w:type="dxa"/>
            <w:tcBorders>
              <w:top w:val="nil"/>
              <w:left w:val="nil"/>
              <w:bottom w:val="single" w:sz="6" w:space="0" w:color="0066CC"/>
              <w:right w:val="nil"/>
            </w:tcBorders>
          </w:tcPr>
          <w:p w14:paraId="29C4143D" w14:textId="77777777" w:rsidR="006B14B3" w:rsidRPr="00A97A7C" w:rsidRDefault="006B14B3">
            <w:pPr>
              <w:autoSpaceDE w:val="0"/>
              <w:autoSpaceDN w:val="0"/>
              <w:adjustRightInd w:val="0"/>
              <w:jc w:val="right"/>
              <w:rPr>
                <w:rFonts w:ascii="Calibri" w:hAnsi="Calibri" w:cs="Calibri"/>
                <w:color w:val="000000"/>
                <w:szCs w:val="22"/>
              </w:rPr>
            </w:pPr>
            <w:r w:rsidRPr="00A97A7C">
              <w:rPr>
                <w:rFonts w:ascii="Calibri" w:hAnsi="Calibri" w:cs="Calibri"/>
                <w:color w:val="000000"/>
                <w:szCs w:val="22"/>
              </w:rPr>
              <w:t>448.2</w:t>
            </w:r>
          </w:p>
        </w:tc>
        <w:tc>
          <w:tcPr>
            <w:tcW w:w="1008" w:type="dxa"/>
            <w:tcBorders>
              <w:top w:val="nil"/>
              <w:left w:val="nil"/>
              <w:bottom w:val="single" w:sz="6" w:space="0" w:color="0066CC"/>
              <w:right w:val="nil"/>
            </w:tcBorders>
          </w:tcPr>
          <w:p w14:paraId="624942D2" w14:textId="77777777" w:rsidR="006B14B3" w:rsidRPr="00A97A7C" w:rsidRDefault="006B14B3">
            <w:pPr>
              <w:autoSpaceDE w:val="0"/>
              <w:autoSpaceDN w:val="0"/>
              <w:adjustRightInd w:val="0"/>
              <w:jc w:val="right"/>
              <w:rPr>
                <w:rFonts w:ascii="Calibri" w:hAnsi="Calibri" w:cs="Calibri"/>
                <w:color w:val="000000"/>
                <w:szCs w:val="22"/>
              </w:rPr>
            </w:pPr>
            <w:r w:rsidRPr="00A97A7C">
              <w:rPr>
                <w:rFonts w:ascii="Calibri" w:hAnsi="Calibri" w:cs="Calibri"/>
                <w:color w:val="000000"/>
                <w:szCs w:val="22"/>
              </w:rPr>
              <w:t>229.8</w:t>
            </w:r>
          </w:p>
        </w:tc>
        <w:tc>
          <w:tcPr>
            <w:tcW w:w="1296" w:type="dxa"/>
            <w:tcBorders>
              <w:top w:val="nil"/>
              <w:left w:val="nil"/>
              <w:bottom w:val="single" w:sz="6" w:space="0" w:color="0066CC"/>
              <w:right w:val="nil"/>
            </w:tcBorders>
          </w:tcPr>
          <w:p w14:paraId="2F956A40" w14:textId="77777777" w:rsidR="006B14B3" w:rsidRPr="00A97A7C" w:rsidRDefault="006B14B3">
            <w:pPr>
              <w:autoSpaceDE w:val="0"/>
              <w:autoSpaceDN w:val="0"/>
              <w:adjustRightInd w:val="0"/>
              <w:jc w:val="right"/>
              <w:rPr>
                <w:rFonts w:ascii="Calibri" w:hAnsi="Calibri" w:cs="Calibri"/>
                <w:color w:val="000000"/>
                <w:szCs w:val="22"/>
              </w:rPr>
            </w:pPr>
            <w:r w:rsidRPr="00A97A7C">
              <w:rPr>
                <w:rFonts w:ascii="Calibri" w:hAnsi="Calibri" w:cs="Calibri"/>
                <w:color w:val="000000"/>
                <w:szCs w:val="22"/>
              </w:rPr>
              <w:t>1419.7</w:t>
            </w:r>
          </w:p>
        </w:tc>
      </w:tr>
      <w:tr w:rsidR="006B14B3" w:rsidRPr="00A97A7C" w14:paraId="158A2FE8" w14:textId="77777777" w:rsidTr="006B14B3">
        <w:trPr>
          <w:trHeight w:val="288"/>
        </w:trPr>
        <w:tc>
          <w:tcPr>
            <w:tcW w:w="1470" w:type="dxa"/>
            <w:tcBorders>
              <w:top w:val="nil"/>
              <w:left w:val="nil"/>
              <w:bottom w:val="single" w:sz="6" w:space="0" w:color="0066CC"/>
              <w:right w:val="nil"/>
            </w:tcBorders>
          </w:tcPr>
          <w:p w14:paraId="0772F7D6" w14:textId="77777777" w:rsidR="006B14B3" w:rsidRPr="00A97A7C" w:rsidRDefault="006B14B3">
            <w:pPr>
              <w:autoSpaceDE w:val="0"/>
              <w:autoSpaceDN w:val="0"/>
              <w:adjustRightInd w:val="0"/>
              <w:rPr>
                <w:rFonts w:ascii="Calibri" w:hAnsi="Calibri" w:cs="Calibri"/>
                <w:b/>
                <w:bCs/>
                <w:color w:val="000000"/>
                <w:szCs w:val="22"/>
              </w:rPr>
            </w:pPr>
            <w:r w:rsidRPr="00A97A7C">
              <w:rPr>
                <w:rFonts w:ascii="Calibri" w:hAnsi="Calibri" w:cs="Calibri"/>
                <w:b/>
                <w:bCs/>
                <w:color w:val="000000"/>
                <w:szCs w:val="22"/>
              </w:rPr>
              <w:t>170603020203</w:t>
            </w:r>
          </w:p>
        </w:tc>
        <w:tc>
          <w:tcPr>
            <w:tcW w:w="1890" w:type="dxa"/>
            <w:tcBorders>
              <w:top w:val="single" w:sz="6" w:space="0" w:color="0066CC"/>
              <w:left w:val="nil"/>
              <w:bottom w:val="single" w:sz="6" w:space="0" w:color="0066CC"/>
              <w:right w:val="nil"/>
            </w:tcBorders>
          </w:tcPr>
          <w:p w14:paraId="609A71C1" w14:textId="77777777" w:rsidR="006B14B3" w:rsidRPr="00A97A7C" w:rsidRDefault="006B14B3">
            <w:pPr>
              <w:autoSpaceDE w:val="0"/>
              <w:autoSpaceDN w:val="0"/>
              <w:adjustRightInd w:val="0"/>
              <w:rPr>
                <w:rFonts w:ascii="Calibri" w:hAnsi="Calibri" w:cs="Calibri"/>
                <w:color w:val="000000"/>
                <w:szCs w:val="22"/>
              </w:rPr>
            </w:pPr>
            <w:r w:rsidRPr="00A97A7C">
              <w:rPr>
                <w:rFonts w:ascii="Calibri" w:hAnsi="Calibri" w:cs="Calibri"/>
                <w:color w:val="000000"/>
                <w:szCs w:val="22"/>
              </w:rPr>
              <w:t>Three Links Creek</w:t>
            </w:r>
          </w:p>
        </w:tc>
        <w:tc>
          <w:tcPr>
            <w:tcW w:w="1530" w:type="dxa"/>
            <w:tcBorders>
              <w:top w:val="nil"/>
              <w:left w:val="nil"/>
              <w:bottom w:val="single" w:sz="6" w:space="0" w:color="0066CC"/>
              <w:right w:val="nil"/>
            </w:tcBorders>
          </w:tcPr>
          <w:p w14:paraId="200AEEFA" w14:textId="77777777" w:rsidR="006B14B3" w:rsidRPr="00A97A7C" w:rsidRDefault="006B14B3">
            <w:pPr>
              <w:autoSpaceDE w:val="0"/>
              <w:autoSpaceDN w:val="0"/>
              <w:adjustRightInd w:val="0"/>
              <w:jc w:val="right"/>
              <w:rPr>
                <w:rFonts w:ascii="Calibri" w:hAnsi="Calibri" w:cs="Calibri"/>
                <w:color w:val="000000"/>
                <w:szCs w:val="22"/>
              </w:rPr>
            </w:pPr>
            <w:r w:rsidRPr="00A97A7C">
              <w:rPr>
                <w:rFonts w:ascii="Calibri" w:hAnsi="Calibri" w:cs="Calibri"/>
                <w:color w:val="000000"/>
                <w:szCs w:val="22"/>
              </w:rPr>
              <w:t>2.0</w:t>
            </w:r>
          </w:p>
        </w:tc>
        <w:tc>
          <w:tcPr>
            <w:tcW w:w="1008" w:type="dxa"/>
            <w:tcBorders>
              <w:top w:val="nil"/>
              <w:left w:val="nil"/>
              <w:bottom w:val="single" w:sz="6" w:space="0" w:color="0066CC"/>
              <w:right w:val="nil"/>
            </w:tcBorders>
          </w:tcPr>
          <w:p w14:paraId="5E7EBBF1" w14:textId="77777777" w:rsidR="006B14B3" w:rsidRPr="00A97A7C" w:rsidRDefault="006B14B3">
            <w:pPr>
              <w:autoSpaceDE w:val="0"/>
              <w:autoSpaceDN w:val="0"/>
              <w:adjustRightInd w:val="0"/>
              <w:jc w:val="right"/>
              <w:rPr>
                <w:rFonts w:ascii="Calibri" w:hAnsi="Calibri" w:cs="Calibri"/>
                <w:color w:val="000000"/>
                <w:szCs w:val="22"/>
              </w:rPr>
            </w:pPr>
            <w:r w:rsidRPr="00A97A7C">
              <w:rPr>
                <w:rFonts w:ascii="Calibri" w:hAnsi="Calibri" w:cs="Calibri"/>
                <w:color w:val="000000"/>
                <w:szCs w:val="22"/>
              </w:rPr>
              <w:t>0.4</w:t>
            </w:r>
          </w:p>
        </w:tc>
        <w:tc>
          <w:tcPr>
            <w:tcW w:w="1008" w:type="dxa"/>
            <w:tcBorders>
              <w:top w:val="nil"/>
              <w:left w:val="nil"/>
              <w:bottom w:val="single" w:sz="6" w:space="0" w:color="0066CC"/>
              <w:right w:val="nil"/>
            </w:tcBorders>
          </w:tcPr>
          <w:p w14:paraId="3EFD058F" w14:textId="77777777" w:rsidR="006B14B3" w:rsidRPr="00A97A7C" w:rsidRDefault="006B14B3">
            <w:pPr>
              <w:autoSpaceDE w:val="0"/>
              <w:autoSpaceDN w:val="0"/>
              <w:adjustRightInd w:val="0"/>
              <w:jc w:val="right"/>
              <w:rPr>
                <w:rFonts w:ascii="Calibri" w:hAnsi="Calibri" w:cs="Calibri"/>
                <w:color w:val="000000"/>
                <w:szCs w:val="22"/>
              </w:rPr>
            </w:pPr>
            <w:r w:rsidRPr="00A97A7C">
              <w:rPr>
                <w:rFonts w:ascii="Calibri" w:hAnsi="Calibri" w:cs="Calibri"/>
                <w:color w:val="000000"/>
                <w:szCs w:val="22"/>
              </w:rPr>
              <w:t>0.1</w:t>
            </w:r>
          </w:p>
        </w:tc>
        <w:tc>
          <w:tcPr>
            <w:tcW w:w="1008" w:type="dxa"/>
            <w:tcBorders>
              <w:top w:val="nil"/>
              <w:left w:val="nil"/>
              <w:bottom w:val="single" w:sz="6" w:space="0" w:color="0066CC"/>
              <w:right w:val="nil"/>
            </w:tcBorders>
          </w:tcPr>
          <w:p w14:paraId="0BCB2634" w14:textId="77777777" w:rsidR="006B14B3" w:rsidRPr="00A97A7C" w:rsidRDefault="006B14B3">
            <w:pPr>
              <w:autoSpaceDE w:val="0"/>
              <w:autoSpaceDN w:val="0"/>
              <w:adjustRightInd w:val="0"/>
              <w:jc w:val="right"/>
              <w:rPr>
                <w:rFonts w:ascii="Calibri" w:hAnsi="Calibri" w:cs="Calibri"/>
                <w:color w:val="000000"/>
                <w:szCs w:val="22"/>
              </w:rPr>
            </w:pPr>
          </w:p>
        </w:tc>
        <w:tc>
          <w:tcPr>
            <w:tcW w:w="1296" w:type="dxa"/>
            <w:tcBorders>
              <w:top w:val="nil"/>
              <w:left w:val="nil"/>
              <w:bottom w:val="single" w:sz="6" w:space="0" w:color="0066CC"/>
              <w:right w:val="nil"/>
            </w:tcBorders>
          </w:tcPr>
          <w:p w14:paraId="0B8557E9" w14:textId="77777777" w:rsidR="006B14B3" w:rsidRPr="00A97A7C" w:rsidRDefault="006B14B3">
            <w:pPr>
              <w:autoSpaceDE w:val="0"/>
              <w:autoSpaceDN w:val="0"/>
              <w:adjustRightInd w:val="0"/>
              <w:jc w:val="right"/>
              <w:rPr>
                <w:rFonts w:ascii="Calibri" w:hAnsi="Calibri" w:cs="Calibri"/>
                <w:color w:val="000000"/>
                <w:szCs w:val="22"/>
              </w:rPr>
            </w:pPr>
            <w:r w:rsidRPr="00A97A7C">
              <w:rPr>
                <w:rFonts w:ascii="Calibri" w:hAnsi="Calibri" w:cs="Calibri"/>
                <w:color w:val="000000"/>
                <w:szCs w:val="22"/>
              </w:rPr>
              <w:t>2.5</w:t>
            </w:r>
          </w:p>
        </w:tc>
      </w:tr>
      <w:tr w:rsidR="006B14B3" w:rsidRPr="00A97A7C" w14:paraId="024F6FCB" w14:textId="77777777" w:rsidTr="006B14B3">
        <w:trPr>
          <w:trHeight w:val="288"/>
        </w:trPr>
        <w:tc>
          <w:tcPr>
            <w:tcW w:w="1470" w:type="dxa"/>
            <w:tcBorders>
              <w:top w:val="nil"/>
              <w:left w:val="nil"/>
              <w:bottom w:val="single" w:sz="6" w:space="0" w:color="0066CC"/>
              <w:right w:val="nil"/>
            </w:tcBorders>
          </w:tcPr>
          <w:p w14:paraId="715C9BD7" w14:textId="77777777" w:rsidR="006B14B3" w:rsidRPr="00A97A7C" w:rsidRDefault="006B14B3">
            <w:pPr>
              <w:autoSpaceDE w:val="0"/>
              <w:autoSpaceDN w:val="0"/>
              <w:adjustRightInd w:val="0"/>
              <w:rPr>
                <w:rFonts w:ascii="Calibri" w:hAnsi="Calibri" w:cs="Calibri"/>
                <w:b/>
                <w:bCs/>
                <w:color w:val="000000"/>
                <w:szCs w:val="22"/>
              </w:rPr>
            </w:pPr>
            <w:r w:rsidRPr="00A97A7C">
              <w:rPr>
                <w:rFonts w:ascii="Calibri" w:hAnsi="Calibri" w:cs="Calibri"/>
                <w:b/>
                <w:bCs/>
                <w:color w:val="000000"/>
                <w:szCs w:val="22"/>
              </w:rPr>
              <w:lastRenderedPageBreak/>
              <w:t>170603020401</w:t>
            </w:r>
          </w:p>
        </w:tc>
        <w:tc>
          <w:tcPr>
            <w:tcW w:w="1890" w:type="dxa"/>
            <w:tcBorders>
              <w:top w:val="single" w:sz="6" w:space="0" w:color="0066CC"/>
              <w:left w:val="nil"/>
              <w:bottom w:val="single" w:sz="6" w:space="0" w:color="0066CC"/>
              <w:right w:val="nil"/>
            </w:tcBorders>
          </w:tcPr>
          <w:p w14:paraId="08D368AA" w14:textId="77777777" w:rsidR="006B14B3" w:rsidRPr="00A97A7C" w:rsidRDefault="006B14B3">
            <w:pPr>
              <w:autoSpaceDE w:val="0"/>
              <w:autoSpaceDN w:val="0"/>
              <w:adjustRightInd w:val="0"/>
              <w:rPr>
                <w:rFonts w:ascii="Calibri" w:hAnsi="Calibri" w:cs="Calibri"/>
                <w:color w:val="000000"/>
                <w:szCs w:val="22"/>
              </w:rPr>
            </w:pPr>
            <w:proofErr w:type="spellStart"/>
            <w:r w:rsidRPr="00A97A7C">
              <w:rPr>
                <w:rFonts w:ascii="Calibri" w:hAnsi="Calibri" w:cs="Calibri"/>
                <w:color w:val="000000"/>
                <w:szCs w:val="22"/>
              </w:rPr>
              <w:t>Gedney</w:t>
            </w:r>
            <w:proofErr w:type="spellEnd"/>
            <w:r w:rsidRPr="00A97A7C">
              <w:rPr>
                <w:rFonts w:ascii="Calibri" w:hAnsi="Calibri" w:cs="Calibri"/>
                <w:color w:val="000000"/>
                <w:szCs w:val="22"/>
              </w:rPr>
              <w:t xml:space="preserve"> Creek</w:t>
            </w:r>
          </w:p>
        </w:tc>
        <w:tc>
          <w:tcPr>
            <w:tcW w:w="1530" w:type="dxa"/>
            <w:tcBorders>
              <w:top w:val="nil"/>
              <w:left w:val="nil"/>
              <w:bottom w:val="single" w:sz="6" w:space="0" w:color="0066CC"/>
              <w:right w:val="nil"/>
            </w:tcBorders>
          </w:tcPr>
          <w:p w14:paraId="31630844" w14:textId="77777777" w:rsidR="006B14B3" w:rsidRPr="00A97A7C" w:rsidRDefault="006B14B3">
            <w:pPr>
              <w:autoSpaceDE w:val="0"/>
              <w:autoSpaceDN w:val="0"/>
              <w:adjustRightInd w:val="0"/>
              <w:jc w:val="right"/>
              <w:rPr>
                <w:rFonts w:ascii="Calibri" w:hAnsi="Calibri" w:cs="Calibri"/>
                <w:color w:val="000000"/>
                <w:szCs w:val="22"/>
              </w:rPr>
            </w:pPr>
            <w:r w:rsidRPr="00A97A7C">
              <w:rPr>
                <w:rFonts w:ascii="Calibri" w:hAnsi="Calibri" w:cs="Calibri"/>
                <w:color w:val="000000"/>
                <w:szCs w:val="22"/>
              </w:rPr>
              <w:t>163.4</w:t>
            </w:r>
          </w:p>
        </w:tc>
        <w:tc>
          <w:tcPr>
            <w:tcW w:w="1008" w:type="dxa"/>
            <w:tcBorders>
              <w:top w:val="nil"/>
              <w:left w:val="nil"/>
              <w:bottom w:val="single" w:sz="6" w:space="0" w:color="0066CC"/>
              <w:right w:val="nil"/>
            </w:tcBorders>
          </w:tcPr>
          <w:p w14:paraId="3F40EF9F" w14:textId="77777777" w:rsidR="006B14B3" w:rsidRPr="00A97A7C" w:rsidRDefault="006B14B3">
            <w:pPr>
              <w:autoSpaceDE w:val="0"/>
              <w:autoSpaceDN w:val="0"/>
              <w:adjustRightInd w:val="0"/>
              <w:jc w:val="right"/>
              <w:rPr>
                <w:rFonts w:ascii="Calibri" w:hAnsi="Calibri" w:cs="Calibri"/>
                <w:color w:val="000000"/>
                <w:szCs w:val="22"/>
              </w:rPr>
            </w:pPr>
            <w:r w:rsidRPr="00A97A7C">
              <w:rPr>
                <w:rFonts w:ascii="Calibri" w:hAnsi="Calibri" w:cs="Calibri"/>
                <w:color w:val="000000"/>
                <w:szCs w:val="22"/>
              </w:rPr>
              <w:t>166.9</w:t>
            </w:r>
          </w:p>
        </w:tc>
        <w:tc>
          <w:tcPr>
            <w:tcW w:w="1008" w:type="dxa"/>
            <w:tcBorders>
              <w:top w:val="nil"/>
              <w:left w:val="nil"/>
              <w:bottom w:val="single" w:sz="6" w:space="0" w:color="0066CC"/>
              <w:right w:val="nil"/>
            </w:tcBorders>
          </w:tcPr>
          <w:p w14:paraId="39357536" w14:textId="77777777" w:rsidR="006B14B3" w:rsidRPr="00A97A7C" w:rsidRDefault="006B14B3">
            <w:pPr>
              <w:autoSpaceDE w:val="0"/>
              <w:autoSpaceDN w:val="0"/>
              <w:adjustRightInd w:val="0"/>
              <w:jc w:val="right"/>
              <w:rPr>
                <w:rFonts w:ascii="Calibri" w:hAnsi="Calibri" w:cs="Calibri"/>
                <w:color w:val="000000"/>
                <w:szCs w:val="22"/>
              </w:rPr>
            </w:pPr>
            <w:r w:rsidRPr="00A97A7C">
              <w:rPr>
                <w:rFonts w:ascii="Calibri" w:hAnsi="Calibri" w:cs="Calibri"/>
                <w:color w:val="000000"/>
                <w:szCs w:val="22"/>
              </w:rPr>
              <w:t>127.3</w:t>
            </w:r>
          </w:p>
        </w:tc>
        <w:tc>
          <w:tcPr>
            <w:tcW w:w="1008" w:type="dxa"/>
            <w:tcBorders>
              <w:top w:val="nil"/>
              <w:left w:val="nil"/>
              <w:bottom w:val="single" w:sz="6" w:space="0" w:color="0066CC"/>
              <w:right w:val="nil"/>
            </w:tcBorders>
          </w:tcPr>
          <w:p w14:paraId="52DE7946" w14:textId="77777777" w:rsidR="006B14B3" w:rsidRPr="00A97A7C" w:rsidRDefault="006B14B3">
            <w:pPr>
              <w:autoSpaceDE w:val="0"/>
              <w:autoSpaceDN w:val="0"/>
              <w:adjustRightInd w:val="0"/>
              <w:jc w:val="right"/>
              <w:rPr>
                <w:rFonts w:ascii="Calibri" w:hAnsi="Calibri" w:cs="Calibri"/>
                <w:color w:val="000000"/>
                <w:szCs w:val="22"/>
              </w:rPr>
            </w:pPr>
            <w:r w:rsidRPr="00A97A7C">
              <w:rPr>
                <w:rFonts w:ascii="Calibri" w:hAnsi="Calibri" w:cs="Calibri"/>
                <w:color w:val="000000"/>
                <w:szCs w:val="22"/>
              </w:rPr>
              <w:t>6.4</w:t>
            </w:r>
          </w:p>
        </w:tc>
        <w:tc>
          <w:tcPr>
            <w:tcW w:w="1296" w:type="dxa"/>
            <w:tcBorders>
              <w:top w:val="nil"/>
              <w:left w:val="nil"/>
              <w:bottom w:val="single" w:sz="6" w:space="0" w:color="0066CC"/>
              <w:right w:val="nil"/>
            </w:tcBorders>
          </w:tcPr>
          <w:p w14:paraId="3BDF5868" w14:textId="77777777" w:rsidR="006B14B3" w:rsidRPr="00A97A7C" w:rsidRDefault="006B14B3">
            <w:pPr>
              <w:autoSpaceDE w:val="0"/>
              <w:autoSpaceDN w:val="0"/>
              <w:adjustRightInd w:val="0"/>
              <w:jc w:val="right"/>
              <w:rPr>
                <w:rFonts w:ascii="Calibri" w:hAnsi="Calibri" w:cs="Calibri"/>
                <w:color w:val="000000"/>
                <w:szCs w:val="22"/>
              </w:rPr>
            </w:pPr>
            <w:r w:rsidRPr="00A97A7C">
              <w:rPr>
                <w:rFonts w:ascii="Calibri" w:hAnsi="Calibri" w:cs="Calibri"/>
                <w:color w:val="000000"/>
                <w:szCs w:val="22"/>
              </w:rPr>
              <w:t>464.0</w:t>
            </w:r>
          </w:p>
        </w:tc>
      </w:tr>
      <w:tr w:rsidR="006B14B3" w:rsidRPr="00A97A7C" w14:paraId="5AE02BA9" w14:textId="77777777" w:rsidTr="006B14B3">
        <w:trPr>
          <w:trHeight w:val="288"/>
        </w:trPr>
        <w:tc>
          <w:tcPr>
            <w:tcW w:w="1470" w:type="dxa"/>
            <w:tcBorders>
              <w:top w:val="nil"/>
              <w:left w:val="nil"/>
              <w:bottom w:val="single" w:sz="6" w:space="0" w:color="0066CC"/>
              <w:right w:val="nil"/>
            </w:tcBorders>
          </w:tcPr>
          <w:p w14:paraId="3C806256" w14:textId="77777777" w:rsidR="006B14B3" w:rsidRPr="00A97A7C" w:rsidRDefault="006B14B3">
            <w:pPr>
              <w:autoSpaceDE w:val="0"/>
              <w:autoSpaceDN w:val="0"/>
              <w:adjustRightInd w:val="0"/>
              <w:rPr>
                <w:rFonts w:ascii="Calibri" w:hAnsi="Calibri" w:cs="Calibri"/>
                <w:b/>
                <w:bCs/>
                <w:color w:val="000000"/>
                <w:szCs w:val="22"/>
              </w:rPr>
            </w:pPr>
            <w:r w:rsidRPr="00A97A7C">
              <w:rPr>
                <w:rFonts w:ascii="Calibri" w:hAnsi="Calibri" w:cs="Calibri"/>
                <w:b/>
                <w:bCs/>
                <w:color w:val="000000"/>
                <w:szCs w:val="22"/>
              </w:rPr>
              <w:t>170603020403</w:t>
            </w:r>
          </w:p>
        </w:tc>
        <w:tc>
          <w:tcPr>
            <w:tcW w:w="1890" w:type="dxa"/>
            <w:tcBorders>
              <w:top w:val="single" w:sz="6" w:space="0" w:color="0066CC"/>
              <w:left w:val="nil"/>
              <w:bottom w:val="single" w:sz="6" w:space="0" w:color="0066CC"/>
              <w:right w:val="nil"/>
            </w:tcBorders>
          </w:tcPr>
          <w:p w14:paraId="244961CD" w14:textId="77777777" w:rsidR="006B14B3" w:rsidRPr="00A97A7C" w:rsidRDefault="006B14B3">
            <w:pPr>
              <w:autoSpaceDE w:val="0"/>
              <w:autoSpaceDN w:val="0"/>
              <w:adjustRightInd w:val="0"/>
              <w:rPr>
                <w:rFonts w:ascii="Calibri" w:hAnsi="Calibri" w:cs="Calibri"/>
                <w:color w:val="000000"/>
                <w:szCs w:val="22"/>
              </w:rPr>
            </w:pPr>
            <w:proofErr w:type="spellStart"/>
            <w:r w:rsidRPr="00A97A7C">
              <w:rPr>
                <w:rFonts w:ascii="Calibri" w:hAnsi="Calibri" w:cs="Calibri"/>
                <w:color w:val="000000"/>
                <w:szCs w:val="22"/>
              </w:rPr>
              <w:t>Rackliff</w:t>
            </w:r>
            <w:proofErr w:type="spellEnd"/>
            <w:r w:rsidRPr="00A97A7C">
              <w:rPr>
                <w:rFonts w:ascii="Calibri" w:hAnsi="Calibri" w:cs="Calibri"/>
                <w:color w:val="000000"/>
                <w:szCs w:val="22"/>
              </w:rPr>
              <w:t xml:space="preserve"> Creek-Selway River</w:t>
            </w:r>
          </w:p>
        </w:tc>
        <w:tc>
          <w:tcPr>
            <w:tcW w:w="1530" w:type="dxa"/>
            <w:tcBorders>
              <w:top w:val="nil"/>
              <w:left w:val="nil"/>
              <w:bottom w:val="single" w:sz="6" w:space="0" w:color="0066CC"/>
              <w:right w:val="nil"/>
            </w:tcBorders>
          </w:tcPr>
          <w:p w14:paraId="2E39B6D0" w14:textId="77777777" w:rsidR="006B14B3" w:rsidRPr="00A97A7C" w:rsidRDefault="006B14B3">
            <w:pPr>
              <w:autoSpaceDE w:val="0"/>
              <w:autoSpaceDN w:val="0"/>
              <w:adjustRightInd w:val="0"/>
              <w:jc w:val="right"/>
              <w:rPr>
                <w:rFonts w:ascii="Calibri" w:hAnsi="Calibri" w:cs="Calibri"/>
                <w:color w:val="000000"/>
                <w:szCs w:val="22"/>
              </w:rPr>
            </w:pPr>
            <w:r w:rsidRPr="00A97A7C">
              <w:rPr>
                <w:rFonts w:ascii="Calibri" w:hAnsi="Calibri" w:cs="Calibri"/>
                <w:color w:val="000000"/>
                <w:szCs w:val="22"/>
              </w:rPr>
              <w:t>29.7</w:t>
            </w:r>
          </w:p>
        </w:tc>
        <w:tc>
          <w:tcPr>
            <w:tcW w:w="1008" w:type="dxa"/>
            <w:tcBorders>
              <w:top w:val="nil"/>
              <w:left w:val="nil"/>
              <w:bottom w:val="single" w:sz="6" w:space="0" w:color="0066CC"/>
              <w:right w:val="nil"/>
            </w:tcBorders>
          </w:tcPr>
          <w:p w14:paraId="77270C05" w14:textId="77777777" w:rsidR="006B14B3" w:rsidRPr="00A97A7C" w:rsidRDefault="006B14B3">
            <w:pPr>
              <w:autoSpaceDE w:val="0"/>
              <w:autoSpaceDN w:val="0"/>
              <w:adjustRightInd w:val="0"/>
              <w:jc w:val="right"/>
              <w:rPr>
                <w:rFonts w:ascii="Calibri" w:hAnsi="Calibri" w:cs="Calibri"/>
                <w:color w:val="000000"/>
                <w:szCs w:val="22"/>
              </w:rPr>
            </w:pPr>
            <w:r w:rsidRPr="00A97A7C">
              <w:rPr>
                <w:rFonts w:ascii="Calibri" w:hAnsi="Calibri" w:cs="Calibri"/>
                <w:color w:val="000000"/>
                <w:szCs w:val="22"/>
              </w:rPr>
              <w:t>22.4</w:t>
            </w:r>
          </w:p>
        </w:tc>
        <w:tc>
          <w:tcPr>
            <w:tcW w:w="1008" w:type="dxa"/>
            <w:tcBorders>
              <w:top w:val="nil"/>
              <w:left w:val="nil"/>
              <w:bottom w:val="single" w:sz="6" w:space="0" w:color="0066CC"/>
              <w:right w:val="nil"/>
            </w:tcBorders>
          </w:tcPr>
          <w:p w14:paraId="30052071" w14:textId="77777777" w:rsidR="006B14B3" w:rsidRPr="00A97A7C" w:rsidRDefault="006B14B3">
            <w:pPr>
              <w:autoSpaceDE w:val="0"/>
              <w:autoSpaceDN w:val="0"/>
              <w:adjustRightInd w:val="0"/>
              <w:jc w:val="right"/>
              <w:rPr>
                <w:rFonts w:ascii="Calibri" w:hAnsi="Calibri" w:cs="Calibri"/>
                <w:color w:val="000000"/>
                <w:szCs w:val="22"/>
              </w:rPr>
            </w:pPr>
            <w:r w:rsidRPr="00A97A7C">
              <w:rPr>
                <w:rFonts w:ascii="Calibri" w:hAnsi="Calibri" w:cs="Calibri"/>
                <w:color w:val="000000"/>
                <w:szCs w:val="22"/>
              </w:rPr>
              <w:t>6.5</w:t>
            </w:r>
          </w:p>
        </w:tc>
        <w:tc>
          <w:tcPr>
            <w:tcW w:w="1008" w:type="dxa"/>
            <w:tcBorders>
              <w:top w:val="nil"/>
              <w:left w:val="nil"/>
              <w:bottom w:val="single" w:sz="6" w:space="0" w:color="0066CC"/>
              <w:right w:val="nil"/>
            </w:tcBorders>
          </w:tcPr>
          <w:p w14:paraId="4FBA55DB" w14:textId="77777777" w:rsidR="006B14B3" w:rsidRPr="00A97A7C" w:rsidRDefault="006B14B3">
            <w:pPr>
              <w:autoSpaceDE w:val="0"/>
              <w:autoSpaceDN w:val="0"/>
              <w:adjustRightInd w:val="0"/>
              <w:jc w:val="right"/>
              <w:rPr>
                <w:rFonts w:ascii="Calibri" w:hAnsi="Calibri" w:cs="Calibri"/>
                <w:color w:val="000000"/>
                <w:szCs w:val="22"/>
              </w:rPr>
            </w:pPr>
          </w:p>
        </w:tc>
        <w:tc>
          <w:tcPr>
            <w:tcW w:w="1296" w:type="dxa"/>
            <w:tcBorders>
              <w:top w:val="nil"/>
              <w:left w:val="nil"/>
              <w:bottom w:val="single" w:sz="6" w:space="0" w:color="0066CC"/>
              <w:right w:val="nil"/>
            </w:tcBorders>
          </w:tcPr>
          <w:p w14:paraId="3A7CA559" w14:textId="77777777" w:rsidR="006B14B3" w:rsidRPr="00A97A7C" w:rsidRDefault="006B14B3">
            <w:pPr>
              <w:autoSpaceDE w:val="0"/>
              <w:autoSpaceDN w:val="0"/>
              <w:adjustRightInd w:val="0"/>
              <w:jc w:val="right"/>
              <w:rPr>
                <w:rFonts w:ascii="Calibri" w:hAnsi="Calibri" w:cs="Calibri"/>
                <w:color w:val="000000"/>
                <w:szCs w:val="22"/>
              </w:rPr>
            </w:pPr>
            <w:r w:rsidRPr="00A97A7C">
              <w:rPr>
                <w:rFonts w:ascii="Calibri" w:hAnsi="Calibri" w:cs="Calibri"/>
                <w:color w:val="000000"/>
                <w:szCs w:val="22"/>
              </w:rPr>
              <w:t>58.6</w:t>
            </w:r>
          </w:p>
        </w:tc>
      </w:tr>
      <w:tr w:rsidR="006B14B3" w:rsidRPr="00A97A7C" w14:paraId="51A926E3" w14:textId="77777777" w:rsidTr="006B14B3">
        <w:trPr>
          <w:trHeight w:val="288"/>
        </w:trPr>
        <w:tc>
          <w:tcPr>
            <w:tcW w:w="1470" w:type="dxa"/>
            <w:tcBorders>
              <w:top w:val="nil"/>
              <w:left w:val="nil"/>
              <w:bottom w:val="single" w:sz="6" w:space="0" w:color="0066CC"/>
              <w:right w:val="nil"/>
            </w:tcBorders>
          </w:tcPr>
          <w:p w14:paraId="64F7D48C" w14:textId="77777777" w:rsidR="006B14B3" w:rsidRPr="00A97A7C" w:rsidRDefault="006B14B3">
            <w:pPr>
              <w:autoSpaceDE w:val="0"/>
              <w:autoSpaceDN w:val="0"/>
              <w:adjustRightInd w:val="0"/>
              <w:rPr>
                <w:rFonts w:ascii="Calibri" w:hAnsi="Calibri" w:cs="Calibri"/>
                <w:b/>
                <w:bCs/>
                <w:color w:val="000000"/>
                <w:szCs w:val="22"/>
              </w:rPr>
            </w:pPr>
            <w:r w:rsidRPr="00A97A7C">
              <w:rPr>
                <w:rFonts w:ascii="Calibri" w:hAnsi="Calibri" w:cs="Calibri"/>
                <w:b/>
                <w:bCs/>
                <w:color w:val="000000"/>
                <w:szCs w:val="22"/>
              </w:rPr>
              <w:t>170603030502</w:t>
            </w:r>
          </w:p>
        </w:tc>
        <w:tc>
          <w:tcPr>
            <w:tcW w:w="1890" w:type="dxa"/>
            <w:tcBorders>
              <w:top w:val="single" w:sz="6" w:space="0" w:color="0066CC"/>
              <w:left w:val="nil"/>
              <w:bottom w:val="single" w:sz="6" w:space="0" w:color="0066CC"/>
              <w:right w:val="nil"/>
            </w:tcBorders>
          </w:tcPr>
          <w:p w14:paraId="12A1FD1E" w14:textId="77777777" w:rsidR="006B14B3" w:rsidRPr="00A97A7C" w:rsidRDefault="006B14B3">
            <w:pPr>
              <w:autoSpaceDE w:val="0"/>
              <w:autoSpaceDN w:val="0"/>
              <w:adjustRightInd w:val="0"/>
              <w:rPr>
                <w:rFonts w:ascii="Calibri" w:hAnsi="Calibri" w:cs="Calibri"/>
                <w:color w:val="000000"/>
                <w:szCs w:val="22"/>
              </w:rPr>
            </w:pPr>
            <w:r w:rsidRPr="00A97A7C">
              <w:rPr>
                <w:rFonts w:ascii="Calibri" w:hAnsi="Calibri" w:cs="Calibri"/>
                <w:color w:val="000000"/>
                <w:szCs w:val="22"/>
              </w:rPr>
              <w:t>Lake Creek</w:t>
            </w:r>
          </w:p>
        </w:tc>
        <w:tc>
          <w:tcPr>
            <w:tcW w:w="1530" w:type="dxa"/>
            <w:tcBorders>
              <w:top w:val="nil"/>
              <w:left w:val="nil"/>
              <w:bottom w:val="single" w:sz="6" w:space="0" w:color="0066CC"/>
              <w:right w:val="nil"/>
            </w:tcBorders>
          </w:tcPr>
          <w:p w14:paraId="6B781DD8" w14:textId="77777777" w:rsidR="006B14B3" w:rsidRPr="00A97A7C" w:rsidRDefault="006B14B3">
            <w:pPr>
              <w:autoSpaceDE w:val="0"/>
              <w:autoSpaceDN w:val="0"/>
              <w:adjustRightInd w:val="0"/>
              <w:jc w:val="right"/>
              <w:rPr>
                <w:rFonts w:ascii="Calibri" w:hAnsi="Calibri" w:cs="Calibri"/>
                <w:color w:val="000000"/>
                <w:szCs w:val="22"/>
              </w:rPr>
            </w:pPr>
            <w:r w:rsidRPr="00A97A7C">
              <w:rPr>
                <w:rFonts w:ascii="Calibri" w:hAnsi="Calibri" w:cs="Calibri"/>
                <w:color w:val="000000"/>
                <w:szCs w:val="22"/>
              </w:rPr>
              <w:t>1070.3</w:t>
            </w:r>
          </w:p>
        </w:tc>
        <w:tc>
          <w:tcPr>
            <w:tcW w:w="1008" w:type="dxa"/>
            <w:tcBorders>
              <w:top w:val="nil"/>
              <w:left w:val="nil"/>
              <w:bottom w:val="single" w:sz="6" w:space="0" w:color="0066CC"/>
              <w:right w:val="nil"/>
            </w:tcBorders>
          </w:tcPr>
          <w:p w14:paraId="7A1DDF47" w14:textId="77777777" w:rsidR="006B14B3" w:rsidRPr="00A97A7C" w:rsidRDefault="006B14B3">
            <w:pPr>
              <w:autoSpaceDE w:val="0"/>
              <w:autoSpaceDN w:val="0"/>
              <w:adjustRightInd w:val="0"/>
              <w:jc w:val="right"/>
              <w:rPr>
                <w:rFonts w:ascii="Calibri" w:hAnsi="Calibri" w:cs="Calibri"/>
                <w:color w:val="000000"/>
                <w:szCs w:val="22"/>
              </w:rPr>
            </w:pPr>
            <w:r w:rsidRPr="00A97A7C">
              <w:rPr>
                <w:rFonts w:ascii="Calibri" w:hAnsi="Calibri" w:cs="Calibri"/>
                <w:color w:val="000000"/>
                <w:szCs w:val="22"/>
              </w:rPr>
              <w:t>1398.3</w:t>
            </w:r>
          </w:p>
        </w:tc>
        <w:tc>
          <w:tcPr>
            <w:tcW w:w="1008" w:type="dxa"/>
            <w:tcBorders>
              <w:top w:val="nil"/>
              <w:left w:val="nil"/>
              <w:bottom w:val="single" w:sz="6" w:space="0" w:color="0066CC"/>
              <w:right w:val="nil"/>
            </w:tcBorders>
          </w:tcPr>
          <w:p w14:paraId="670B91B7" w14:textId="77777777" w:rsidR="006B14B3" w:rsidRPr="00A97A7C" w:rsidRDefault="006B14B3">
            <w:pPr>
              <w:autoSpaceDE w:val="0"/>
              <w:autoSpaceDN w:val="0"/>
              <w:adjustRightInd w:val="0"/>
              <w:jc w:val="right"/>
              <w:rPr>
                <w:rFonts w:ascii="Calibri" w:hAnsi="Calibri" w:cs="Calibri"/>
                <w:color w:val="000000"/>
                <w:szCs w:val="22"/>
              </w:rPr>
            </w:pPr>
            <w:r w:rsidRPr="00A97A7C">
              <w:rPr>
                <w:rFonts w:ascii="Calibri" w:hAnsi="Calibri" w:cs="Calibri"/>
                <w:color w:val="000000"/>
                <w:szCs w:val="22"/>
              </w:rPr>
              <w:t>1896.9</w:t>
            </w:r>
          </w:p>
        </w:tc>
        <w:tc>
          <w:tcPr>
            <w:tcW w:w="1008" w:type="dxa"/>
            <w:tcBorders>
              <w:top w:val="nil"/>
              <w:left w:val="nil"/>
              <w:bottom w:val="single" w:sz="6" w:space="0" w:color="0066CC"/>
              <w:right w:val="nil"/>
            </w:tcBorders>
          </w:tcPr>
          <w:p w14:paraId="41E1FB1D" w14:textId="77777777" w:rsidR="006B14B3" w:rsidRPr="00A97A7C" w:rsidRDefault="006B14B3">
            <w:pPr>
              <w:autoSpaceDE w:val="0"/>
              <w:autoSpaceDN w:val="0"/>
              <w:adjustRightInd w:val="0"/>
              <w:jc w:val="right"/>
              <w:rPr>
                <w:rFonts w:ascii="Calibri" w:hAnsi="Calibri" w:cs="Calibri"/>
                <w:color w:val="000000"/>
                <w:szCs w:val="22"/>
              </w:rPr>
            </w:pPr>
            <w:r w:rsidRPr="00A97A7C">
              <w:rPr>
                <w:rFonts w:ascii="Calibri" w:hAnsi="Calibri" w:cs="Calibri"/>
                <w:color w:val="000000"/>
                <w:szCs w:val="22"/>
              </w:rPr>
              <w:t>395.1</w:t>
            </w:r>
          </w:p>
        </w:tc>
        <w:tc>
          <w:tcPr>
            <w:tcW w:w="1296" w:type="dxa"/>
            <w:tcBorders>
              <w:top w:val="nil"/>
              <w:left w:val="nil"/>
              <w:bottom w:val="single" w:sz="6" w:space="0" w:color="0066CC"/>
              <w:right w:val="nil"/>
            </w:tcBorders>
          </w:tcPr>
          <w:p w14:paraId="156B5504" w14:textId="77777777" w:rsidR="006B14B3" w:rsidRPr="00A97A7C" w:rsidRDefault="006B14B3">
            <w:pPr>
              <w:autoSpaceDE w:val="0"/>
              <w:autoSpaceDN w:val="0"/>
              <w:adjustRightInd w:val="0"/>
              <w:jc w:val="right"/>
              <w:rPr>
                <w:rFonts w:ascii="Calibri" w:hAnsi="Calibri" w:cs="Calibri"/>
                <w:color w:val="000000"/>
                <w:szCs w:val="22"/>
              </w:rPr>
            </w:pPr>
            <w:r w:rsidRPr="00A97A7C">
              <w:rPr>
                <w:rFonts w:ascii="Calibri" w:hAnsi="Calibri" w:cs="Calibri"/>
                <w:color w:val="000000"/>
                <w:szCs w:val="22"/>
              </w:rPr>
              <w:t>4760.5</w:t>
            </w:r>
          </w:p>
        </w:tc>
      </w:tr>
      <w:tr w:rsidR="006B14B3" w:rsidRPr="00A97A7C" w14:paraId="5FD3161B" w14:textId="77777777" w:rsidTr="006B14B3">
        <w:trPr>
          <w:trHeight w:val="288"/>
        </w:trPr>
        <w:tc>
          <w:tcPr>
            <w:tcW w:w="1470" w:type="dxa"/>
            <w:tcBorders>
              <w:top w:val="nil"/>
              <w:left w:val="nil"/>
              <w:bottom w:val="single" w:sz="6" w:space="0" w:color="0066CC"/>
              <w:right w:val="nil"/>
            </w:tcBorders>
          </w:tcPr>
          <w:p w14:paraId="6145A14A" w14:textId="77777777" w:rsidR="006B14B3" w:rsidRPr="00A97A7C" w:rsidRDefault="006B14B3">
            <w:pPr>
              <w:autoSpaceDE w:val="0"/>
              <w:autoSpaceDN w:val="0"/>
              <w:adjustRightInd w:val="0"/>
              <w:rPr>
                <w:rFonts w:ascii="Calibri" w:hAnsi="Calibri" w:cs="Calibri"/>
                <w:b/>
                <w:bCs/>
                <w:color w:val="000000"/>
                <w:szCs w:val="22"/>
              </w:rPr>
            </w:pPr>
            <w:r w:rsidRPr="00A97A7C">
              <w:rPr>
                <w:rFonts w:ascii="Calibri" w:hAnsi="Calibri" w:cs="Calibri"/>
                <w:b/>
                <w:bCs/>
                <w:color w:val="000000"/>
                <w:szCs w:val="22"/>
              </w:rPr>
              <w:t>170603030504</w:t>
            </w:r>
          </w:p>
        </w:tc>
        <w:tc>
          <w:tcPr>
            <w:tcW w:w="1890" w:type="dxa"/>
            <w:tcBorders>
              <w:top w:val="single" w:sz="6" w:space="0" w:color="0066CC"/>
              <w:left w:val="nil"/>
              <w:bottom w:val="single" w:sz="6" w:space="0" w:color="0066CC"/>
              <w:right w:val="nil"/>
            </w:tcBorders>
          </w:tcPr>
          <w:p w14:paraId="47497105" w14:textId="77777777" w:rsidR="006B14B3" w:rsidRPr="00A97A7C" w:rsidRDefault="006B14B3">
            <w:pPr>
              <w:autoSpaceDE w:val="0"/>
              <w:autoSpaceDN w:val="0"/>
              <w:adjustRightInd w:val="0"/>
              <w:rPr>
                <w:rFonts w:ascii="Calibri" w:hAnsi="Calibri" w:cs="Calibri"/>
                <w:color w:val="000000"/>
                <w:szCs w:val="22"/>
              </w:rPr>
            </w:pPr>
            <w:r w:rsidRPr="00A97A7C">
              <w:rPr>
                <w:rFonts w:ascii="Calibri" w:hAnsi="Calibri" w:cs="Calibri"/>
                <w:color w:val="000000"/>
                <w:szCs w:val="22"/>
              </w:rPr>
              <w:t>Stanley Creek-</w:t>
            </w:r>
            <w:proofErr w:type="spellStart"/>
            <w:r w:rsidRPr="00A97A7C">
              <w:rPr>
                <w:rFonts w:ascii="Calibri" w:hAnsi="Calibri" w:cs="Calibri"/>
                <w:color w:val="000000"/>
                <w:szCs w:val="22"/>
              </w:rPr>
              <w:t>Lochsa</w:t>
            </w:r>
            <w:proofErr w:type="spellEnd"/>
            <w:r w:rsidRPr="00A97A7C">
              <w:rPr>
                <w:rFonts w:ascii="Calibri" w:hAnsi="Calibri" w:cs="Calibri"/>
                <w:color w:val="000000"/>
                <w:szCs w:val="22"/>
              </w:rPr>
              <w:t xml:space="preserve"> River</w:t>
            </w:r>
          </w:p>
        </w:tc>
        <w:tc>
          <w:tcPr>
            <w:tcW w:w="1530" w:type="dxa"/>
            <w:tcBorders>
              <w:top w:val="nil"/>
              <w:left w:val="nil"/>
              <w:bottom w:val="single" w:sz="6" w:space="0" w:color="0066CC"/>
              <w:right w:val="nil"/>
            </w:tcBorders>
          </w:tcPr>
          <w:p w14:paraId="67819E30" w14:textId="77777777" w:rsidR="006B14B3" w:rsidRPr="00A97A7C" w:rsidRDefault="006B14B3">
            <w:pPr>
              <w:autoSpaceDE w:val="0"/>
              <w:autoSpaceDN w:val="0"/>
              <w:adjustRightInd w:val="0"/>
              <w:jc w:val="right"/>
              <w:rPr>
                <w:rFonts w:ascii="Calibri" w:hAnsi="Calibri" w:cs="Calibri"/>
                <w:color w:val="000000"/>
                <w:szCs w:val="22"/>
              </w:rPr>
            </w:pPr>
            <w:r w:rsidRPr="00A97A7C">
              <w:rPr>
                <w:rFonts w:ascii="Calibri" w:hAnsi="Calibri" w:cs="Calibri"/>
                <w:color w:val="000000"/>
                <w:szCs w:val="22"/>
              </w:rPr>
              <w:t>211.5</w:t>
            </w:r>
          </w:p>
        </w:tc>
        <w:tc>
          <w:tcPr>
            <w:tcW w:w="1008" w:type="dxa"/>
            <w:tcBorders>
              <w:top w:val="nil"/>
              <w:left w:val="nil"/>
              <w:bottom w:val="single" w:sz="6" w:space="0" w:color="0066CC"/>
              <w:right w:val="nil"/>
            </w:tcBorders>
          </w:tcPr>
          <w:p w14:paraId="729E7B50" w14:textId="77777777" w:rsidR="006B14B3" w:rsidRPr="00A97A7C" w:rsidRDefault="006B14B3">
            <w:pPr>
              <w:autoSpaceDE w:val="0"/>
              <w:autoSpaceDN w:val="0"/>
              <w:adjustRightInd w:val="0"/>
              <w:jc w:val="right"/>
              <w:rPr>
                <w:rFonts w:ascii="Calibri" w:hAnsi="Calibri" w:cs="Calibri"/>
                <w:color w:val="000000"/>
                <w:szCs w:val="22"/>
              </w:rPr>
            </w:pPr>
            <w:r w:rsidRPr="00A97A7C">
              <w:rPr>
                <w:rFonts w:ascii="Calibri" w:hAnsi="Calibri" w:cs="Calibri"/>
                <w:color w:val="000000"/>
                <w:szCs w:val="22"/>
              </w:rPr>
              <w:t>187.7</w:t>
            </w:r>
          </w:p>
        </w:tc>
        <w:tc>
          <w:tcPr>
            <w:tcW w:w="1008" w:type="dxa"/>
            <w:tcBorders>
              <w:top w:val="nil"/>
              <w:left w:val="nil"/>
              <w:bottom w:val="single" w:sz="6" w:space="0" w:color="0066CC"/>
              <w:right w:val="nil"/>
            </w:tcBorders>
          </w:tcPr>
          <w:p w14:paraId="44EDB123" w14:textId="77777777" w:rsidR="006B14B3" w:rsidRPr="00A97A7C" w:rsidRDefault="006B14B3">
            <w:pPr>
              <w:autoSpaceDE w:val="0"/>
              <w:autoSpaceDN w:val="0"/>
              <w:adjustRightInd w:val="0"/>
              <w:jc w:val="right"/>
              <w:rPr>
                <w:rFonts w:ascii="Calibri" w:hAnsi="Calibri" w:cs="Calibri"/>
                <w:color w:val="000000"/>
                <w:szCs w:val="22"/>
              </w:rPr>
            </w:pPr>
            <w:r w:rsidRPr="00A97A7C">
              <w:rPr>
                <w:rFonts w:ascii="Calibri" w:hAnsi="Calibri" w:cs="Calibri"/>
                <w:color w:val="000000"/>
                <w:szCs w:val="22"/>
              </w:rPr>
              <w:t>139.6</w:t>
            </w:r>
          </w:p>
        </w:tc>
        <w:tc>
          <w:tcPr>
            <w:tcW w:w="1008" w:type="dxa"/>
            <w:tcBorders>
              <w:top w:val="nil"/>
              <w:left w:val="nil"/>
              <w:bottom w:val="single" w:sz="6" w:space="0" w:color="0066CC"/>
              <w:right w:val="nil"/>
            </w:tcBorders>
          </w:tcPr>
          <w:p w14:paraId="6DB155F7" w14:textId="77777777" w:rsidR="006B14B3" w:rsidRPr="00A97A7C" w:rsidRDefault="006B14B3">
            <w:pPr>
              <w:autoSpaceDE w:val="0"/>
              <w:autoSpaceDN w:val="0"/>
              <w:adjustRightInd w:val="0"/>
              <w:jc w:val="right"/>
              <w:rPr>
                <w:rFonts w:ascii="Calibri" w:hAnsi="Calibri" w:cs="Calibri"/>
                <w:color w:val="000000"/>
                <w:szCs w:val="22"/>
              </w:rPr>
            </w:pPr>
            <w:r w:rsidRPr="00A97A7C">
              <w:rPr>
                <w:rFonts w:ascii="Calibri" w:hAnsi="Calibri" w:cs="Calibri"/>
                <w:color w:val="000000"/>
                <w:szCs w:val="22"/>
              </w:rPr>
              <w:t>64.3</w:t>
            </w:r>
          </w:p>
        </w:tc>
        <w:tc>
          <w:tcPr>
            <w:tcW w:w="1296" w:type="dxa"/>
            <w:tcBorders>
              <w:top w:val="nil"/>
              <w:left w:val="nil"/>
              <w:bottom w:val="single" w:sz="6" w:space="0" w:color="0066CC"/>
              <w:right w:val="nil"/>
            </w:tcBorders>
          </w:tcPr>
          <w:p w14:paraId="473BE528" w14:textId="77777777" w:rsidR="006B14B3" w:rsidRPr="00A97A7C" w:rsidRDefault="006B14B3">
            <w:pPr>
              <w:autoSpaceDE w:val="0"/>
              <w:autoSpaceDN w:val="0"/>
              <w:adjustRightInd w:val="0"/>
              <w:jc w:val="right"/>
              <w:rPr>
                <w:rFonts w:ascii="Calibri" w:hAnsi="Calibri" w:cs="Calibri"/>
                <w:color w:val="000000"/>
                <w:szCs w:val="22"/>
              </w:rPr>
            </w:pPr>
            <w:r w:rsidRPr="00A97A7C">
              <w:rPr>
                <w:rFonts w:ascii="Calibri" w:hAnsi="Calibri" w:cs="Calibri"/>
                <w:color w:val="000000"/>
                <w:szCs w:val="22"/>
              </w:rPr>
              <w:t>603.0</w:t>
            </w:r>
          </w:p>
        </w:tc>
      </w:tr>
      <w:tr w:rsidR="006B14B3" w:rsidRPr="00A97A7C" w14:paraId="23F624E6" w14:textId="77777777" w:rsidTr="006B14B3">
        <w:trPr>
          <w:trHeight w:val="288"/>
        </w:trPr>
        <w:tc>
          <w:tcPr>
            <w:tcW w:w="1470" w:type="dxa"/>
            <w:tcBorders>
              <w:top w:val="nil"/>
              <w:left w:val="nil"/>
              <w:bottom w:val="single" w:sz="6" w:space="0" w:color="0066CC"/>
              <w:right w:val="nil"/>
            </w:tcBorders>
          </w:tcPr>
          <w:p w14:paraId="4003FD33" w14:textId="77777777" w:rsidR="006B14B3" w:rsidRPr="00A97A7C" w:rsidRDefault="006B14B3">
            <w:pPr>
              <w:autoSpaceDE w:val="0"/>
              <w:autoSpaceDN w:val="0"/>
              <w:adjustRightInd w:val="0"/>
              <w:rPr>
                <w:rFonts w:ascii="Calibri" w:hAnsi="Calibri" w:cs="Calibri"/>
                <w:b/>
                <w:bCs/>
                <w:color w:val="000000"/>
                <w:szCs w:val="22"/>
              </w:rPr>
            </w:pPr>
            <w:r w:rsidRPr="00A97A7C">
              <w:rPr>
                <w:rFonts w:ascii="Calibri" w:hAnsi="Calibri" w:cs="Calibri"/>
                <w:b/>
                <w:bCs/>
                <w:color w:val="000000"/>
                <w:szCs w:val="22"/>
              </w:rPr>
              <w:t>170603030505</w:t>
            </w:r>
          </w:p>
        </w:tc>
        <w:tc>
          <w:tcPr>
            <w:tcW w:w="1890" w:type="dxa"/>
            <w:tcBorders>
              <w:top w:val="single" w:sz="6" w:space="0" w:color="0066CC"/>
              <w:left w:val="nil"/>
              <w:bottom w:val="single" w:sz="6" w:space="0" w:color="0066CC"/>
              <w:right w:val="nil"/>
            </w:tcBorders>
          </w:tcPr>
          <w:p w14:paraId="74155CE0" w14:textId="77777777" w:rsidR="006B14B3" w:rsidRPr="00A97A7C" w:rsidRDefault="006B14B3">
            <w:pPr>
              <w:autoSpaceDE w:val="0"/>
              <w:autoSpaceDN w:val="0"/>
              <w:adjustRightInd w:val="0"/>
              <w:rPr>
                <w:rFonts w:ascii="Calibri" w:hAnsi="Calibri" w:cs="Calibri"/>
                <w:color w:val="000000"/>
                <w:szCs w:val="22"/>
              </w:rPr>
            </w:pPr>
            <w:r w:rsidRPr="00A97A7C">
              <w:rPr>
                <w:rFonts w:ascii="Calibri" w:hAnsi="Calibri" w:cs="Calibri"/>
                <w:color w:val="000000"/>
                <w:szCs w:val="22"/>
              </w:rPr>
              <w:t>Boulder Creek</w:t>
            </w:r>
          </w:p>
        </w:tc>
        <w:tc>
          <w:tcPr>
            <w:tcW w:w="1530" w:type="dxa"/>
            <w:tcBorders>
              <w:top w:val="nil"/>
              <w:left w:val="nil"/>
              <w:bottom w:val="single" w:sz="6" w:space="0" w:color="0066CC"/>
              <w:right w:val="nil"/>
            </w:tcBorders>
          </w:tcPr>
          <w:p w14:paraId="7298E4EC" w14:textId="77777777" w:rsidR="006B14B3" w:rsidRPr="00A97A7C" w:rsidRDefault="006B14B3">
            <w:pPr>
              <w:autoSpaceDE w:val="0"/>
              <w:autoSpaceDN w:val="0"/>
              <w:adjustRightInd w:val="0"/>
              <w:jc w:val="right"/>
              <w:rPr>
                <w:rFonts w:ascii="Calibri" w:hAnsi="Calibri" w:cs="Calibri"/>
                <w:color w:val="000000"/>
                <w:szCs w:val="22"/>
              </w:rPr>
            </w:pPr>
            <w:r w:rsidRPr="00A97A7C">
              <w:rPr>
                <w:rFonts w:ascii="Calibri" w:hAnsi="Calibri" w:cs="Calibri"/>
                <w:color w:val="000000"/>
                <w:szCs w:val="22"/>
              </w:rPr>
              <w:t>344.0</w:t>
            </w:r>
          </w:p>
        </w:tc>
        <w:tc>
          <w:tcPr>
            <w:tcW w:w="1008" w:type="dxa"/>
            <w:tcBorders>
              <w:top w:val="nil"/>
              <w:left w:val="nil"/>
              <w:bottom w:val="single" w:sz="6" w:space="0" w:color="0066CC"/>
              <w:right w:val="nil"/>
            </w:tcBorders>
          </w:tcPr>
          <w:p w14:paraId="6E9332FC" w14:textId="77777777" w:rsidR="006B14B3" w:rsidRPr="00A97A7C" w:rsidRDefault="006B14B3">
            <w:pPr>
              <w:autoSpaceDE w:val="0"/>
              <w:autoSpaceDN w:val="0"/>
              <w:adjustRightInd w:val="0"/>
              <w:jc w:val="right"/>
              <w:rPr>
                <w:rFonts w:ascii="Calibri" w:hAnsi="Calibri" w:cs="Calibri"/>
                <w:color w:val="000000"/>
                <w:szCs w:val="22"/>
              </w:rPr>
            </w:pPr>
            <w:r w:rsidRPr="00A97A7C">
              <w:rPr>
                <w:rFonts w:ascii="Calibri" w:hAnsi="Calibri" w:cs="Calibri"/>
                <w:color w:val="000000"/>
                <w:szCs w:val="22"/>
              </w:rPr>
              <w:t>492.3</w:t>
            </w:r>
          </w:p>
        </w:tc>
        <w:tc>
          <w:tcPr>
            <w:tcW w:w="1008" w:type="dxa"/>
            <w:tcBorders>
              <w:top w:val="nil"/>
              <w:left w:val="nil"/>
              <w:bottom w:val="single" w:sz="6" w:space="0" w:color="0066CC"/>
              <w:right w:val="nil"/>
            </w:tcBorders>
          </w:tcPr>
          <w:p w14:paraId="2017D420" w14:textId="77777777" w:rsidR="006B14B3" w:rsidRPr="00A97A7C" w:rsidRDefault="006B14B3">
            <w:pPr>
              <w:autoSpaceDE w:val="0"/>
              <w:autoSpaceDN w:val="0"/>
              <w:adjustRightInd w:val="0"/>
              <w:jc w:val="right"/>
              <w:rPr>
                <w:rFonts w:ascii="Calibri" w:hAnsi="Calibri" w:cs="Calibri"/>
                <w:color w:val="000000"/>
                <w:szCs w:val="22"/>
              </w:rPr>
            </w:pPr>
            <w:r w:rsidRPr="00A97A7C">
              <w:rPr>
                <w:rFonts w:ascii="Calibri" w:hAnsi="Calibri" w:cs="Calibri"/>
                <w:color w:val="000000"/>
                <w:szCs w:val="22"/>
              </w:rPr>
              <w:t>44.0</w:t>
            </w:r>
          </w:p>
        </w:tc>
        <w:tc>
          <w:tcPr>
            <w:tcW w:w="1008" w:type="dxa"/>
            <w:tcBorders>
              <w:top w:val="nil"/>
              <w:left w:val="nil"/>
              <w:bottom w:val="single" w:sz="6" w:space="0" w:color="0066CC"/>
              <w:right w:val="nil"/>
            </w:tcBorders>
          </w:tcPr>
          <w:p w14:paraId="4D319CBA" w14:textId="77777777" w:rsidR="006B14B3" w:rsidRPr="00A97A7C" w:rsidRDefault="006B14B3">
            <w:pPr>
              <w:autoSpaceDE w:val="0"/>
              <w:autoSpaceDN w:val="0"/>
              <w:adjustRightInd w:val="0"/>
              <w:jc w:val="right"/>
              <w:rPr>
                <w:rFonts w:ascii="Calibri" w:hAnsi="Calibri" w:cs="Calibri"/>
                <w:color w:val="000000"/>
                <w:szCs w:val="22"/>
              </w:rPr>
            </w:pPr>
            <w:r w:rsidRPr="00A97A7C">
              <w:rPr>
                <w:rFonts w:ascii="Calibri" w:hAnsi="Calibri" w:cs="Calibri"/>
                <w:color w:val="000000"/>
                <w:szCs w:val="22"/>
              </w:rPr>
              <w:t>0.9</w:t>
            </w:r>
          </w:p>
        </w:tc>
        <w:tc>
          <w:tcPr>
            <w:tcW w:w="1296" w:type="dxa"/>
            <w:tcBorders>
              <w:top w:val="nil"/>
              <w:left w:val="nil"/>
              <w:bottom w:val="single" w:sz="6" w:space="0" w:color="0066CC"/>
              <w:right w:val="nil"/>
            </w:tcBorders>
          </w:tcPr>
          <w:p w14:paraId="035661E4" w14:textId="77777777" w:rsidR="006B14B3" w:rsidRPr="00A97A7C" w:rsidRDefault="006B14B3">
            <w:pPr>
              <w:autoSpaceDE w:val="0"/>
              <w:autoSpaceDN w:val="0"/>
              <w:adjustRightInd w:val="0"/>
              <w:jc w:val="right"/>
              <w:rPr>
                <w:rFonts w:ascii="Calibri" w:hAnsi="Calibri" w:cs="Calibri"/>
                <w:color w:val="000000"/>
                <w:szCs w:val="22"/>
              </w:rPr>
            </w:pPr>
            <w:r w:rsidRPr="00A97A7C">
              <w:rPr>
                <w:rFonts w:ascii="Calibri" w:hAnsi="Calibri" w:cs="Calibri"/>
                <w:color w:val="000000"/>
                <w:szCs w:val="22"/>
              </w:rPr>
              <w:t>881.2</w:t>
            </w:r>
          </w:p>
        </w:tc>
      </w:tr>
      <w:tr w:rsidR="006B14B3" w:rsidRPr="00A97A7C" w14:paraId="516F8679" w14:textId="77777777" w:rsidTr="006B14B3">
        <w:trPr>
          <w:trHeight w:val="288"/>
        </w:trPr>
        <w:tc>
          <w:tcPr>
            <w:tcW w:w="1470" w:type="dxa"/>
            <w:tcBorders>
              <w:top w:val="nil"/>
              <w:left w:val="nil"/>
              <w:bottom w:val="single" w:sz="6" w:space="0" w:color="0066CC"/>
              <w:right w:val="nil"/>
            </w:tcBorders>
          </w:tcPr>
          <w:p w14:paraId="34F24074" w14:textId="77777777" w:rsidR="006B14B3" w:rsidRPr="00A97A7C" w:rsidRDefault="006B14B3">
            <w:pPr>
              <w:autoSpaceDE w:val="0"/>
              <w:autoSpaceDN w:val="0"/>
              <w:adjustRightInd w:val="0"/>
              <w:rPr>
                <w:rFonts w:ascii="Calibri" w:hAnsi="Calibri" w:cs="Calibri"/>
                <w:b/>
                <w:bCs/>
                <w:color w:val="000000"/>
                <w:szCs w:val="22"/>
              </w:rPr>
            </w:pPr>
            <w:r w:rsidRPr="00A97A7C">
              <w:rPr>
                <w:rFonts w:ascii="Calibri" w:hAnsi="Calibri" w:cs="Calibri"/>
                <w:b/>
                <w:bCs/>
                <w:color w:val="000000"/>
                <w:szCs w:val="22"/>
              </w:rPr>
              <w:t>170603030506</w:t>
            </w:r>
          </w:p>
        </w:tc>
        <w:tc>
          <w:tcPr>
            <w:tcW w:w="1890" w:type="dxa"/>
            <w:tcBorders>
              <w:top w:val="single" w:sz="6" w:space="0" w:color="0066CC"/>
              <w:left w:val="nil"/>
              <w:bottom w:val="single" w:sz="6" w:space="0" w:color="0066CC"/>
              <w:right w:val="nil"/>
            </w:tcBorders>
          </w:tcPr>
          <w:p w14:paraId="4C9F851F" w14:textId="77777777" w:rsidR="006B14B3" w:rsidRPr="00A97A7C" w:rsidRDefault="006B14B3">
            <w:pPr>
              <w:autoSpaceDE w:val="0"/>
              <w:autoSpaceDN w:val="0"/>
              <w:adjustRightInd w:val="0"/>
              <w:rPr>
                <w:rFonts w:ascii="Calibri" w:hAnsi="Calibri" w:cs="Calibri"/>
                <w:color w:val="000000"/>
                <w:szCs w:val="22"/>
              </w:rPr>
            </w:pPr>
            <w:r w:rsidRPr="00A97A7C">
              <w:rPr>
                <w:rFonts w:ascii="Calibri" w:hAnsi="Calibri" w:cs="Calibri"/>
                <w:color w:val="000000"/>
                <w:szCs w:val="22"/>
              </w:rPr>
              <w:t>Bald Mountain Creek-</w:t>
            </w:r>
            <w:proofErr w:type="spellStart"/>
            <w:r w:rsidRPr="00A97A7C">
              <w:rPr>
                <w:rFonts w:ascii="Calibri" w:hAnsi="Calibri" w:cs="Calibri"/>
                <w:color w:val="000000"/>
                <w:szCs w:val="22"/>
              </w:rPr>
              <w:t>Lochsa</w:t>
            </w:r>
            <w:proofErr w:type="spellEnd"/>
            <w:r w:rsidRPr="00A97A7C">
              <w:rPr>
                <w:rFonts w:ascii="Calibri" w:hAnsi="Calibri" w:cs="Calibri"/>
                <w:color w:val="000000"/>
                <w:szCs w:val="22"/>
              </w:rPr>
              <w:t xml:space="preserve"> River</w:t>
            </w:r>
          </w:p>
        </w:tc>
        <w:tc>
          <w:tcPr>
            <w:tcW w:w="1530" w:type="dxa"/>
            <w:tcBorders>
              <w:top w:val="nil"/>
              <w:left w:val="nil"/>
              <w:bottom w:val="single" w:sz="6" w:space="0" w:color="0066CC"/>
              <w:right w:val="nil"/>
            </w:tcBorders>
          </w:tcPr>
          <w:p w14:paraId="1EC2CE14" w14:textId="77777777" w:rsidR="006B14B3" w:rsidRPr="00A97A7C" w:rsidRDefault="006B14B3">
            <w:pPr>
              <w:autoSpaceDE w:val="0"/>
              <w:autoSpaceDN w:val="0"/>
              <w:adjustRightInd w:val="0"/>
              <w:jc w:val="right"/>
              <w:rPr>
                <w:rFonts w:ascii="Calibri" w:hAnsi="Calibri" w:cs="Calibri"/>
                <w:color w:val="000000"/>
                <w:szCs w:val="22"/>
              </w:rPr>
            </w:pPr>
            <w:r w:rsidRPr="00A97A7C">
              <w:rPr>
                <w:rFonts w:ascii="Calibri" w:hAnsi="Calibri" w:cs="Calibri"/>
                <w:color w:val="000000"/>
                <w:szCs w:val="22"/>
              </w:rPr>
              <w:t>10.4</w:t>
            </w:r>
          </w:p>
        </w:tc>
        <w:tc>
          <w:tcPr>
            <w:tcW w:w="1008" w:type="dxa"/>
            <w:tcBorders>
              <w:top w:val="nil"/>
              <w:left w:val="nil"/>
              <w:bottom w:val="single" w:sz="6" w:space="0" w:color="0066CC"/>
              <w:right w:val="nil"/>
            </w:tcBorders>
          </w:tcPr>
          <w:p w14:paraId="3268AA9C" w14:textId="77777777" w:rsidR="006B14B3" w:rsidRPr="00A97A7C" w:rsidRDefault="006B14B3">
            <w:pPr>
              <w:autoSpaceDE w:val="0"/>
              <w:autoSpaceDN w:val="0"/>
              <w:adjustRightInd w:val="0"/>
              <w:jc w:val="right"/>
              <w:rPr>
                <w:rFonts w:ascii="Calibri" w:hAnsi="Calibri" w:cs="Calibri"/>
                <w:color w:val="000000"/>
                <w:szCs w:val="22"/>
              </w:rPr>
            </w:pPr>
            <w:r w:rsidRPr="00A97A7C">
              <w:rPr>
                <w:rFonts w:ascii="Calibri" w:hAnsi="Calibri" w:cs="Calibri"/>
                <w:color w:val="000000"/>
                <w:szCs w:val="22"/>
              </w:rPr>
              <w:t>24.7</w:t>
            </w:r>
          </w:p>
        </w:tc>
        <w:tc>
          <w:tcPr>
            <w:tcW w:w="1008" w:type="dxa"/>
            <w:tcBorders>
              <w:top w:val="nil"/>
              <w:left w:val="nil"/>
              <w:bottom w:val="single" w:sz="6" w:space="0" w:color="0066CC"/>
              <w:right w:val="nil"/>
            </w:tcBorders>
          </w:tcPr>
          <w:p w14:paraId="7465F83D" w14:textId="77777777" w:rsidR="006B14B3" w:rsidRPr="00A97A7C" w:rsidRDefault="006B14B3">
            <w:pPr>
              <w:autoSpaceDE w:val="0"/>
              <w:autoSpaceDN w:val="0"/>
              <w:adjustRightInd w:val="0"/>
              <w:jc w:val="right"/>
              <w:rPr>
                <w:rFonts w:ascii="Calibri" w:hAnsi="Calibri" w:cs="Calibri"/>
                <w:color w:val="000000"/>
                <w:szCs w:val="22"/>
              </w:rPr>
            </w:pPr>
            <w:r w:rsidRPr="00A97A7C">
              <w:rPr>
                <w:rFonts w:ascii="Calibri" w:hAnsi="Calibri" w:cs="Calibri"/>
                <w:color w:val="000000"/>
                <w:szCs w:val="22"/>
              </w:rPr>
              <w:t>2.4</w:t>
            </w:r>
          </w:p>
        </w:tc>
        <w:tc>
          <w:tcPr>
            <w:tcW w:w="1008" w:type="dxa"/>
            <w:tcBorders>
              <w:top w:val="nil"/>
              <w:left w:val="nil"/>
              <w:bottom w:val="single" w:sz="6" w:space="0" w:color="0066CC"/>
              <w:right w:val="nil"/>
            </w:tcBorders>
          </w:tcPr>
          <w:p w14:paraId="06F126A3" w14:textId="77777777" w:rsidR="006B14B3" w:rsidRPr="00A97A7C" w:rsidRDefault="006B14B3">
            <w:pPr>
              <w:autoSpaceDE w:val="0"/>
              <w:autoSpaceDN w:val="0"/>
              <w:adjustRightInd w:val="0"/>
              <w:jc w:val="right"/>
              <w:rPr>
                <w:rFonts w:ascii="Calibri" w:hAnsi="Calibri" w:cs="Calibri"/>
                <w:color w:val="000000"/>
                <w:szCs w:val="22"/>
              </w:rPr>
            </w:pPr>
            <w:r w:rsidRPr="00A97A7C">
              <w:rPr>
                <w:rFonts w:ascii="Calibri" w:hAnsi="Calibri" w:cs="Calibri"/>
                <w:color w:val="000000"/>
                <w:szCs w:val="22"/>
              </w:rPr>
              <w:t>0.0</w:t>
            </w:r>
          </w:p>
        </w:tc>
        <w:tc>
          <w:tcPr>
            <w:tcW w:w="1296" w:type="dxa"/>
            <w:tcBorders>
              <w:top w:val="nil"/>
              <w:left w:val="nil"/>
              <w:bottom w:val="single" w:sz="6" w:space="0" w:color="0066CC"/>
              <w:right w:val="nil"/>
            </w:tcBorders>
          </w:tcPr>
          <w:p w14:paraId="6C63F309" w14:textId="77777777" w:rsidR="006B14B3" w:rsidRPr="00A97A7C" w:rsidRDefault="006B14B3">
            <w:pPr>
              <w:autoSpaceDE w:val="0"/>
              <w:autoSpaceDN w:val="0"/>
              <w:adjustRightInd w:val="0"/>
              <w:jc w:val="right"/>
              <w:rPr>
                <w:rFonts w:ascii="Calibri" w:hAnsi="Calibri" w:cs="Calibri"/>
                <w:color w:val="000000"/>
                <w:szCs w:val="22"/>
              </w:rPr>
            </w:pPr>
            <w:r w:rsidRPr="00A97A7C">
              <w:rPr>
                <w:rFonts w:ascii="Calibri" w:hAnsi="Calibri" w:cs="Calibri"/>
                <w:color w:val="000000"/>
                <w:szCs w:val="22"/>
              </w:rPr>
              <w:t>37.5</w:t>
            </w:r>
          </w:p>
        </w:tc>
      </w:tr>
      <w:tr w:rsidR="006B14B3" w:rsidRPr="00A97A7C" w14:paraId="3FCA4CAD" w14:textId="77777777" w:rsidTr="006B14B3">
        <w:trPr>
          <w:trHeight w:val="288"/>
        </w:trPr>
        <w:tc>
          <w:tcPr>
            <w:tcW w:w="1470" w:type="dxa"/>
            <w:tcBorders>
              <w:top w:val="nil"/>
              <w:left w:val="nil"/>
              <w:bottom w:val="single" w:sz="6" w:space="0" w:color="0066CC"/>
              <w:right w:val="nil"/>
            </w:tcBorders>
          </w:tcPr>
          <w:p w14:paraId="3E86A081" w14:textId="77777777" w:rsidR="006B14B3" w:rsidRPr="00A97A7C" w:rsidRDefault="006B14B3">
            <w:pPr>
              <w:autoSpaceDE w:val="0"/>
              <w:autoSpaceDN w:val="0"/>
              <w:adjustRightInd w:val="0"/>
              <w:rPr>
                <w:rFonts w:ascii="Calibri" w:hAnsi="Calibri" w:cs="Calibri"/>
                <w:b/>
                <w:bCs/>
                <w:color w:val="000000"/>
                <w:szCs w:val="22"/>
              </w:rPr>
            </w:pPr>
            <w:r w:rsidRPr="00A97A7C">
              <w:rPr>
                <w:rFonts w:ascii="Calibri" w:hAnsi="Calibri" w:cs="Calibri"/>
                <w:b/>
                <w:bCs/>
                <w:color w:val="000000"/>
                <w:szCs w:val="22"/>
              </w:rPr>
              <w:t>170603030701</w:t>
            </w:r>
          </w:p>
        </w:tc>
        <w:tc>
          <w:tcPr>
            <w:tcW w:w="1890" w:type="dxa"/>
            <w:tcBorders>
              <w:top w:val="single" w:sz="6" w:space="0" w:color="0066CC"/>
              <w:left w:val="nil"/>
              <w:bottom w:val="single" w:sz="6" w:space="0" w:color="0066CC"/>
              <w:right w:val="nil"/>
            </w:tcBorders>
          </w:tcPr>
          <w:p w14:paraId="4DC858D1" w14:textId="77777777" w:rsidR="006B14B3" w:rsidRPr="00A97A7C" w:rsidRDefault="006B14B3">
            <w:pPr>
              <w:autoSpaceDE w:val="0"/>
              <w:autoSpaceDN w:val="0"/>
              <w:adjustRightInd w:val="0"/>
              <w:rPr>
                <w:rFonts w:ascii="Calibri" w:hAnsi="Calibri" w:cs="Calibri"/>
                <w:color w:val="000000"/>
                <w:szCs w:val="22"/>
              </w:rPr>
            </w:pPr>
            <w:r w:rsidRPr="00A97A7C">
              <w:rPr>
                <w:rFonts w:ascii="Calibri" w:hAnsi="Calibri" w:cs="Calibri"/>
                <w:color w:val="000000"/>
                <w:szCs w:val="22"/>
              </w:rPr>
              <w:t>Old Man Creek</w:t>
            </w:r>
          </w:p>
        </w:tc>
        <w:tc>
          <w:tcPr>
            <w:tcW w:w="1530" w:type="dxa"/>
            <w:tcBorders>
              <w:top w:val="nil"/>
              <w:left w:val="nil"/>
              <w:bottom w:val="single" w:sz="6" w:space="0" w:color="0066CC"/>
              <w:right w:val="nil"/>
            </w:tcBorders>
          </w:tcPr>
          <w:p w14:paraId="1A042F9B" w14:textId="77777777" w:rsidR="006B14B3" w:rsidRPr="00A97A7C" w:rsidRDefault="006B14B3">
            <w:pPr>
              <w:autoSpaceDE w:val="0"/>
              <w:autoSpaceDN w:val="0"/>
              <w:adjustRightInd w:val="0"/>
              <w:jc w:val="right"/>
              <w:rPr>
                <w:rFonts w:ascii="Calibri" w:hAnsi="Calibri" w:cs="Calibri"/>
                <w:color w:val="000000"/>
                <w:szCs w:val="22"/>
              </w:rPr>
            </w:pPr>
            <w:r w:rsidRPr="00A97A7C">
              <w:rPr>
                <w:rFonts w:ascii="Calibri" w:hAnsi="Calibri" w:cs="Calibri"/>
                <w:color w:val="000000"/>
                <w:szCs w:val="22"/>
              </w:rPr>
              <w:t>141.0</w:t>
            </w:r>
          </w:p>
        </w:tc>
        <w:tc>
          <w:tcPr>
            <w:tcW w:w="1008" w:type="dxa"/>
            <w:tcBorders>
              <w:top w:val="nil"/>
              <w:left w:val="nil"/>
              <w:bottom w:val="single" w:sz="6" w:space="0" w:color="0066CC"/>
              <w:right w:val="nil"/>
            </w:tcBorders>
          </w:tcPr>
          <w:p w14:paraId="2DA31371" w14:textId="77777777" w:rsidR="006B14B3" w:rsidRPr="00A97A7C" w:rsidRDefault="006B14B3">
            <w:pPr>
              <w:autoSpaceDE w:val="0"/>
              <w:autoSpaceDN w:val="0"/>
              <w:adjustRightInd w:val="0"/>
              <w:jc w:val="right"/>
              <w:rPr>
                <w:rFonts w:ascii="Calibri" w:hAnsi="Calibri" w:cs="Calibri"/>
                <w:color w:val="000000"/>
                <w:szCs w:val="22"/>
              </w:rPr>
            </w:pPr>
            <w:r w:rsidRPr="00A97A7C">
              <w:rPr>
                <w:rFonts w:ascii="Calibri" w:hAnsi="Calibri" w:cs="Calibri"/>
                <w:color w:val="000000"/>
                <w:szCs w:val="22"/>
              </w:rPr>
              <w:t>320.7</w:t>
            </w:r>
          </w:p>
        </w:tc>
        <w:tc>
          <w:tcPr>
            <w:tcW w:w="1008" w:type="dxa"/>
            <w:tcBorders>
              <w:top w:val="nil"/>
              <w:left w:val="nil"/>
              <w:bottom w:val="single" w:sz="6" w:space="0" w:color="0066CC"/>
              <w:right w:val="nil"/>
            </w:tcBorders>
          </w:tcPr>
          <w:p w14:paraId="642DB07D" w14:textId="77777777" w:rsidR="006B14B3" w:rsidRPr="00A97A7C" w:rsidRDefault="006B14B3">
            <w:pPr>
              <w:autoSpaceDE w:val="0"/>
              <w:autoSpaceDN w:val="0"/>
              <w:adjustRightInd w:val="0"/>
              <w:jc w:val="right"/>
              <w:rPr>
                <w:rFonts w:ascii="Calibri" w:hAnsi="Calibri" w:cs="Calibri"/>
                <w:color w:val="000000"/>
                <w:szCs w:val="22"/>
              </w:rPr>
            </w:pPr>
            <w:r w:rsidRPr="00A97A7C">
              <w:rPr>
                <w:rFonts w:ascii="Calibri" w:hAnsi="Calibri" w:cs="Calibri"/>
                <w:color w:val="000000"/>
                <w:szCs w:val="22"/>
              </w:rPr>
              <w:t>230.9</w:t>
            </w:r>
          </w:p>
        </w:tc>
        <w:tc>
          <w:tcPr>
            <w:tcW w:w="1008" w:type="dxa"/>
            <w:tcBorders>
              <w:top w:val="nil"/>
              <w:left w:val="nil"/>
              <w:bottom w:val="single" w:sz="6" w:space="0" w:color="0066CC"/>
              <w:right w:val="nil"/>
            </w:tcBorders>
          </w:tcPr>
          <w:p w14:paraId="47D88E77" w14:textId="77777777" w:rsidR="006B14B3" w:rsidRPr="00A97A7C" w:rsidRDefault="006B14B3">
            <w:pPr>
              <w:autoSpaceDE w:val="0"/>
              <w:autoSpaceDN w:val="0"/>
              <w:adjustRightInd w:val="0"/>
              <w:jc w:val="right"/>
              <w:rPr>
                <w:rFonts w:ascii="Calibri" w:hAnsi="Calibri" w:cs="Calibri"/>
                <w:color w:val="000000"/>
                <w:szCs w:val="22"/>
              </w:rPr>
            </w:pPr>
            <w:r w:rsidRPr="00A97A7C">
              <w:rPr>
                <w:rFonts w:ascii="Calibri" w:hAnsi="Calibri" w:cs="Calibri"/>
                <w:color w:val="000000"/>
                <w:szCs w:val="22"/>
              </w:rPr>
              <w:t>5.6</w:t>
            </w:r>
          </w:p>
        </w:tc>
        <w:tc>
          <w:tcPr>
            <w:tcW w:w="1296" w:type="dxa"/>
            <w:tcBorders>
              <w:top w:val="nil"/>
              <w:left w:val="nil"/>
              <w:bottom w:val="single" w:sz="6" w:space="0" w:color="0066CC"/>
              <w:right w:val="nil"/>
            </w:tcBorders>
          </w:tcPr>
          <w:p w14:paraId="59DE4A03" w14:textId="77777777" w:rsidR="006B14B3" w:rsidRPr="00A97A7C" w:rsidRDefault="006B14B3">
            <w:pPr>
              <w:autoSpaceDE w:val="0"/>
              <w:autoSpaceDN w:val="0"/>
              <w:adjustRightInd w:val="0"/>
              <w:jc w:val="right"/>
              <w:rPr>
                <w:rFonts w:ascii="Calibri" w:hAnsi="Calibri" w:cs="Calibri"/>
                <w:color w:val="000000"/>
                <w:szCs w:val="22"/>
              </w:rPr>
            </w:pPr>
            <w:r w:rsidRPr="00A97A7C">
              <w:rPr>
                <w:rFonts w:ascii="Calibri" w:hAnsi="Calibri" w:cs="Calibri"/>
                <w:color w:val="000000"/>
                <w:szCs w:val="22"/>
              </w:rPr>
              <w:t>698.2</w:t>
            </w:r>
          </w:p>
        </w:tc>
      </w:tr>
      <w:tr w:rsidR="006B14B3" w:rsidRPr="00A97A7C" w14:paraId="7CDFEE19" w14:textId="77777777" w:rsidTr="006B14B3">
        <w:trPr>
          <w:trHeight w:val="288"/>
        </w:trPr>
        <w:tc>
          <w:tcPr>
            <w:tcW w:w="1470" w:type="dxa"/>
            <w:tcBorders>
              <w:top w:val="nil"/>
              <w:left w:val="nil"/>
              <w:bottom w:val="single" w:sz="6" w:space="0" w:color="0066CC"/>
              <w:right w:val="nil"/>
            </w:tcBorders>
          </w:tcPr>
          <w:p w14:paraId="4EEC5ECA" w14:textId="77777777" w:rsidR="006B14B3" w:rsidRPr="00A97A7C" w:rsidRDefault="006B14B3">
            <w:pPr>
              <w:autoSpaceDE w:val="0"/>
              <w:autoSpaceDN w:val="0"/>
              <w:adjustRightInd w:val="0"/>
              <w:rPr>
                <w:rFonts w:ascii="Calibri" w:hAnsi="Calibri" w:cs="Calibri"/>
                <w:b/>
                <w:bCs/>
                <w:color w:val="000000"/>
                <w:szCs w:val="22"/>
              </w:rPr>
            </w:pPr>
            <w:r w:rsidRPr="00A97A7C">
              <w:rPr>
                <w:rFonts w:ascii="Calibri" w:hAnsi="Calibri" w:cs="Calibri"/>
                <w:b/>
                <w:bCs/>
                <w:color w:val="000000"/>
                <w:szCs w:val="22"/>
              </w:rPr>
              <w:t>170603030702</w:t>
            </w:r>
          </w:p>
        </w:tc>
        <w:tc>
          <w:tcPr>
            <w:tcW w:w="1890" w:type="dxa"/>
            <w:tcBorders>
              <w:top w:val="single" w:sz="6" w:space="0" w:color="0066CC"/>
              <w:left w:val="nil"/>
              <w:bottom w:val="single" w:sz="6" w:space="0" w:color="0066CC"/>
              <w:right w:val="nil"/>
            </w:tcBorders>
          </w:tcPr>
          <w:p w14:paraId="5CFD5255" w14:textId="77777777" w:rsidR="006B14B3" w:rsidRPr="00A97A7C" w:rsidRDefault="006B14B3">
            <w:pPr>
              <w:autoSpaceDE w:val="0"/>
              <w:autoSpaceDN w:val="0"/>
              <w:adjustRightInd w:val="0"/>
              <w:rPr>
                <w:rFonts w:ascii="Calibri" w:hAnsi="Calibri" w:cs="Calibri"/>
                <w:color w:val="000000"/>
                <w:szCs w:val="22"/>
              </w:rPr>
            </w:pPr>
            <w:r w:rsidRPr="00A97A7C">
              <w:rPr>
                <w:rFonts w:ascii="Calibri" w:hAnsi="Calibri" w:cs="Calibri"/>
                <w:color w:val="000000"/>
                <w:szCs w:val="22"/>
              </w:rPr>
              <w:t>Split Creek</w:t>
            </w:r>
          </w:p>
        </w:tc>
        <w:tc>
          <w:tcPr>
            <w:tcW w:w="1530" w:type="dxa"/>
            <w:tcBorders>
              <w:top w:val="nil"/>
              <w:left w:val="nil"/>
              <w:bottom w:val="single" w:sz="6" w:space="0" w:color="0066CC"/>
              <w:right w:val="nil"/>
            </w:tcBorders>
          </w:tcPr>
          <w:p w14:paraId="7D4C76BE" w14:textId="77777777" w:rsidR="006B14B3" w:rsidRPr="00A97A7C" w:rsidRDefault="006B14B3">
            <w:pPr>
              <w:autoSpaceDE w:val="0"/>
              <w:autoSpaceDN w:val="0"/>
              <w:adjustRightInd w:val="0"/>
              <w:jc w:val="right"/>
              <w:rPr>
                <w:rFonts w:ascii="Calibri" w:hAnsi="Calibri" w:cs="Calibri"/>
                <w:color w:val="000000"/>
                <w:szCs w:val="22"/>
              </w:rPr>
            </w:pPr>
            <w:r w:rsidRPr="00A97A7C">
              <w:rPr>
                <w:rFonts w:ascii="Calibri" w:hAnsi="Calibri" w:cs="Calibri"/>
                <w:color w:val="000000"/>
                <w:szCs w:val="22"/>
              </w:rPr>
              <w:t>9.1</w:t>
            </w:r>
          </w:p>
        </w:tc>
        <w:tc>
          <w:tcPr>
            <w:tcW w:w="1008" w:type="dxa"/>
            <w:tcBorders>
              <w:top w:val="nil"/>
              <w:left w:val="nil"/>
              <w:bottom w:val="single" w:sz="6" w:space="0" w:color="0066CC"/>
              <w:right w:val="nil"/>
            </w:tcBorders>
          </w:tcPr>
          <w:p w14:paraId="79745E7E" w14:textId="77777777" w:rsidR="006B14B3" w:rsidRPr="00A97A7C" w:rsidRDefault="006B14B3">
            <w:pPr>
              <w:autoSpaceDE w:val="0"/>
              <w:autoSpaceDN w:val="0"/>
              <w:adjustRightInd w:val="0"/>
              <w:jc w:val="right"/>
              <w:rPr>
                <w:rFonts w:ascii="Calibri" w:hAnsi="Calibri" w:cs="Calibri"/>
                <w:color w:val="000000"/>
                <w:szCs w:val="22"/>
              </w:rPr>
            </w:pPr>
            <w:r w:rsidRPr="00A97A7C">
              <w:rPr>
                <w:rFonts w:ascii="Calibri" w:hAnsi="Calibri" w:cs="Calibri"/>
                <w:color w:val="000000"/>
                <w:szCs w:val="22"/>
              </w:rPr>
              <w:t>3.2</w:t>
            </w:r>
          </w:p>
        </w:tc>
        <w:tc>
          <w:tcPr>
            <w:tcW w:w="1008" w:type="dxa"/>
            <w:tcBorders>
              <w:top w:val="nil"/>
              <w:left w:val="nil"/>
              <w:bottom w:val="single" w:sz="6" w:space="0" w:color="0066CC"/>
              <w:right w:val="nil"/>
            </w:tcBorders>
          </w:tcPr>
          <w:p w14:paraId="0059F134" w14:textId="77777777" w:rsidR="006B14B3" w:rsidRPr="00A97A7C" w:rsidRDefault="006B14B3">
            <w:pPr>
              <w:autoSpaceDE w:val="0"/>
              <w:autoSpaceDN w:val="0"/>
              <w:adjustRightInd w:val="0"/>
              <w:jc w:val="right"/>
              <w:rPr>
                <w:rFonts w:ascii="Calibri" w:hAnsi="Calibri" w:cs="Calibri"/>
                <w:color w:val="000000"/>
                <w:szCs w:val="22"/>
              </w:rPr>
            </w:pPr>
            <w:r w:rsidRPr="00A97A7C">
              <w:rPr>
                <w:rFonts w:ascii="Calibri" w:hAnsi="Calibri" w:cs="Calibri"/>
                <w:color w:val="000000"/>
                <w:szCs w:val="22"/>
              </w:rPr>
              <w:t>1.0</w:t>
            </w:r>
          </w:p>
        </w:tc>
        <w:tc>
          <w:tcPr>
            <w:tcW w:w="1008" w:type="dxa"/>
            <w:tcBorders>
              <w:top w:val="nil"/>
              <w:left w:val="nil"/>
              <w:bottom w:val="single" w:sz="6" w:space="0" w:color="0066CC"/>
              <w:right w:val="nil"/>
            </w:tcBorders>
          </w:tcPr>
          <w:p w14:paraId="1586FAE3" w14:textId="77777777" w:rsidR="006B14B3" w:rsidRPr="00A97A7C" w:rsidRDefault="006B14B3">
            <w:pPr>
              <w:autoSpaceDE w:val="0"/>
              <w:autoSpaceDN w:val="0"/>
              <w:adjustRightInd w:val="0"/>
              <w:jc w:val="right"/>
              <w:rPr>
                <w:rFonts w:ascii="Calibri" w:hAnsi="Calibri" w:cs="Calibri"/>
                <w:color w:val="000000"/>
                <w:szCs w:val="22"/>
              </w:rPr>
            </w:pPr>
          </w:p>
        </w:tc>
        <w:tc>
          <w:tcPr>
            <w:tcW w:w="1296" w:type="dxa"/>
            <w:tcBorders>
              <w:top w:val="nil"/>
              <w:left w:val="nil"/>
              <w:bottom w:val="single" w:sz="6" w:space="0" w:color="0066CC"/>
              <w:right w:val="nil"/>
            </w:tcBorders>
          </w:tcPr>
          <w:p w14:paraId="76538345" w14:textId="77777777" w:rsidR="006B14B3" w:rsidRPr="00A97A7C" w:rsidRDefault="006B14B3">
            <w:pPr>
              <w:autoSpaceDE w:val="0"/>
              <w:autoSpaceDN w:val="0"/>
              <w:adjustRightInd w:val="0"/>
              <w:jc w:val="right"/>
              <w:rPr>
                <w:rFonts w:ascii="Calibri" w:hAnsi="Calibri" w:cs="Calibri"/>
                <w:color w:val="000000"/>
                <w:szCs w:val="22"/>
              </w:rPr>
            </w:pPr>
            <w:r w:rsidRPr="00A97A7C">
              <w:rPr>
                <w:rFonts w:ascii="Calibri" w:hAnsi="Calibri" w:cs="Calibri"/>
                <w:color w:val="000000"/>
                <w:szCs w:val="22"/>
              </w:rPr>
              <w:t>13.2</w:t>
            </w:r>
          </w:p>
        </w:tc>
      </w:tr>
      <w:tr w:rsidR="006B14B3" w:rsidRPr="00A97A7C" w14:paraId="0FEE7C2A" w14:textId="77777777" w:rsidTr="006B14B3">
        <w:trPr>
          <w:trHeight w:val="288"/>
        </w:trPr>
        <w:tc>
          <w:tcPr>
            <w:tcW w:w="1470" w:type="dxa"/>
            <w:tcBorders>
              <w:top w:val="nil"/>
              <w:left w:val="nil"/>
              <w:bottom w:val="single" w:sz="6" w:space="0" w:color="0066CC"/>
              <w:right w:val="nil"/>
            </w:tcBorders>
          </w:tcPr>
          <w:p w14:paraId="35BE270D" w14:textId="77777777" w:rsidR="006B14B3" w:rsidRPr="00A97A7C" w:rsidRDefault="006B14B3">
            <w:pPr>
              <w:autoSpaceDE w:val="0"/>
              <w:autoSpaceDN w:val="0"/>
              <w:adjustRightInd w:val="0"/>
              <w:rPr>
                <w:rFonts w:ascii="Calibri" w:hAnsi="Calibri" w:cs="Calibri"/>
                <w:b/>
                <w:bCs/>
                <w:color w:val="000000"/>
                <w:szCs w:val="22"/>
              </w:rPr>
            </w:pPr>
            <w:r w:rsidRPr="00A97A7C">
              <w:rPr>
                <w:rFonts w:ascii="Calibri" w:hAnsi="Calibri" w:cs="Calibri"/>
                <w:b/>
                <w:bCs/>
                <w:color w:val="000000"/>
                <w:szCs w:val="22"/>
              </w:rPr>
              <w:t>170603030703</w:t>
            </w:r>
          </w:p>
        </w:tc>
        <w:tc>
          <w:tcPr>
            <w:tcW w:w="1890" w:type="dxa"/>
            <w:tcBorders>
              <w:top w:val="single" w:sz="6" w:space="0" w:color="0066CC"/>
              <w:left w:val="nil"/>
              <w:bottom w:val="single" w:sz="6" w:space="0" w:color="0066CC"/>
              <w:right w:val="nil"/>
            </w:tcBorders>
          </w:tcPr>
          <w:p w14:paraId="5AECDBD6" w14:textId="77777777" w:rsidR="006B14B3" w:rsidRPr="00A97A7C" w:rsidRDefault="006B14B3">
            <w:pPr>
              <w:autoSpaceDE w:val="0"/>
              <w:autoSpaceDN w:val="0"/>
              <w:adjustRightInd w:val="0"/>
              <w:rPr>
                <w:rFonts w:ascii="Calibri" w:hAnsi="Calibri" w:cs="Calibri"/>
                <w:color w:val="000000"/>
                <w:szCs w:val="22"/>
              </w:rPr>
            </w:pPr>
            <w:r w:rsidRPr="00A97A7C">
              <w:rPr>
                <w:rFonts w:ascii="Calibri" w:hAnsi="Calibri" w:cs="Calibri"/>
                <w:color w:val="000000"/>
                <w:szCs w:val="22"/>
              </w:rPr>
              <w:t>Fire Creek</w:t>
            </w:r>
          </w:p>
        </w:tc>
        <w:tc>
          <w:tcPr>
            <w:tcW w:w="1530" w:type="dxa"/>
            <w:tcBorders>
              <w:top w:val="nil"/>
              <w:left w:val="nil"/>
              <w:bottom w:val="single" w:sz="6" w:space="0" w:color="0066CC"/>
              <w:right w:val="nil"/>
            </w:tcBorders>
          </w:tcPr>
          <w:p w14:paraId="4BBA90D6" w14:textId="77777777" w:rsidR="006B14B3" w:rsidRPr="00A97A7C" w:rsidRDefault="006B14B3">
            <w:pPr>
              <w:autoSpaceDE w:val="0"/>
              <w:autoSpaceDN w:val="0"/>
              <w:adjustRightInd w:val="0"/>
              <w:jc w:val="right"/>
              <w:rPr>
                <w:rFonts w:ascii="Calibri" w:hAnsi="Calibri" w:cs="Calibri"/>
                <w:color w:val="000000"/>
                <w:szCs w:val="22"/>
              </w:rPr>
            </w:pPr>
            <w:r w:rsidRPr="00A97A7C">
              <w:rPr>
                <w:rFonts w:ascii="Calibri" w:hAnsi="Calibri" w:cs="Calibri"/>
                <w:color w:val="000000"/>
                <w:szCs w:val="22"/>
              </w:rPr>
              <w:t>192.4</w:t>
            </w:r>
          </w:p>
        </w:tc>
        <w:tc>
          <w:tcPr>
            <w:tcW w:w="1008" w:type="dxa"/>
            <w:tcBorders>
              <w:top w:val="nil"/>
              <w:left w:val="nil"/>
              <w:bottom w:val="single" w:sz="6" w:space="0" w:color="0066CC"/>
              <w:right w:val="nil"/>
            </w:tcBorders>
          </w:tcPr>
          <w:p w14:paraId="4F533164" w14:textId="77777777" w:rsidR="006B14B3" w:rsidRPr="00A97A7C" w:rsidRDefault="006B14B3">
            <w:pPr>
              <w:autoSpaceDE w:val="0"/>
              <w:autoSpaceDN w:val="0"/>
              <w:adjustRightInd w:val="0"/>
              <w:jc w:val="right"/>
              <w:rPr>
                <w:rFonts w:ascii="Calibri" w:hAnsi="Calibri" w:cs="Calibri"/>
                <w:color w:val="000000"/>
                <w:szCs w:val="22"/>
              </w:rPr>
            </w:pPr>
            <w:r w:rsidRPr="00A97A7C">
              <w:rPr>
                <w:rFonts w:ascii="Calibri" w:hAnsi="Calibri" w:cs="Calibri"/>
                <w:color w:val="000000"/>
                <w:szCs w:val="22"/>
              </w:rPr>
              <w:t>308.5</w:t>
            </w:r>
          </w:p>
        </w:tc>
        <w:tc>
          <w:tcPr>
            <w:tcW w:w="1008" w:type="dxa"/>
            <w:tcBorders>
              <w:top w:val="nil"/>
              <w:left w:val="nil"/>
              <w:bottom w:val="single" w:sz="6" w:space="0" w:color="0066CC"/>
              <w:right w:val="nil"/>
            </w:tcBorders>
          </w:tcPr>
          <w:p w14:paraId="459AA664" w14:textId="77777777" w:rsidR="006B14B3" w:rsidRPr="00A97A7C" w:rsidRDefault="006B14B3">
            <w:pPr>
              <w:autoSpaceDE w:val="0"/>
              <w:autoSpaceDN w:val="0"/>
              <w:adjustRightInd w:val="0"/>
              <w:jc w:val="right"/>
              <w:rPr>
                <w:rFonts w:ascii="Calibri" w:hAnsi="Calibri" w:cs="Calibri"/>
                <w:color w:val="000000"/>
                <w:szCs w:val="22"/>
              </w:rPr>
            </w:pPr>
            <w:r w:rsidRPr="00A97A7C">
              <w:rPr>
                <w:rFonts w:ascii="Calibri" w:hAnsi="Calibri" w:cs="Calibri"/>
                <w:color w:val="000000"/>
                <w:szCs w:val="22"/>
              </w:rPr>
              <w:t>253.3</w:t>
            </w:r>
          </w:p>
        </w:tc>
        <w:tc>
          <w:tcPr>
            <w:tcW w:w="1008" w:type="dxa"/>
            <w:tcBorders>
              <w:top w:val="nil"/>
              <w:left w:val="nil"/>
              <w:bottom w:val="single" w:sz="6" w:space="0" w:color="0066CC"/>
              <w:right w:val="nil"/>
            </w:tcBorders>
          </w:tcPr>
          <w:p w14:paraId="58EE14BB" w14:textId="77777777" w:rsidR="006B14B3" w:rsidRPr="00A97A7C" w:rsidRDefault="006B14B3">
            <w:pPr>
              <w:autoSpaceDE w:val="0"/>
              <w:autoSpaceDN w:val="0"/>
              <w:adjustRightInd w:val="0"/>
              <w:jc w:val="right"/>
              <w:rPr>
                <w:rFonts w:ascii="Calibri" w:hAnsi="Calibri" w:cs="Calibri"/>
                <w:color w:val="000000"/>
                <w:szCs w:val="22"/>
              </w:rPr>
            </w:pPr>
            <w:r w:rsidRPr="00A97A7C">
              <w:rPr>
                <w:rFonts w:ascii="Calibri" w:hAnsi="Calibri" w:cs="Calibri"/>
                <w:color w:val="000000"/>
                <w:szCs w:val="22"/>
              </w:rPr>
              <w:t>19.3</w:t>
            </w:r>
          </w:p>
        </w:tc>
        <w:tc>
          <w:tcPr>
            <w:tcW w:w="1296" w:type="dxa"/>
            <w:tcBorders>
              <w:top w:val="nil"/>
              <w:left w:val="nil"/>
              <w:bottom w:val="single" w:sz="6" w:space="0" w:color="0066CC"/>
              <w:right w:val="nil"/>
            </w:tcBorders>
          </w:tcPr>
          <w:p w14:paraId="409E31EF" w14:textId="77777777" w:rsidR="006B14B3" w:rsidRPr="00A97A7C" w:rsidRDefault="006B14B3">
            <w:pPr>
              <w:autoSpaceDE w:val="0"/>
              <w:autoSpaceDN w:val="0"/>
              <w:adjustRightInd w:val="0"/>
              <w:jc w:val="right"/>
              <w:rPr>
                <w:rFonts w:ascii="Calibri" w:hAnsi="Calibri" w:cs="Calibri"/>
                <w:color w:val="000000"/>
                <w:szCs w:val="22"/>
              </w:rPr>
            </w:pPr>
            <w:r w:rsidRPr="00A97A7C">
              <w:rPr>
                <w:rFonts w:ascii="Calibri" w:hAnsi="Calibri" w:cs="Calibri"/>
                <w:color w:val="000000"/>
                <w:szCs w:val="22"/>
              </w:rPr>
              <w:t>773.5</w:t>
            </w:r>
          </w:p>
        </w:tc>
      </w:tr>
      <w:tr w:rsidR="006B14B3" w14:paraId="0DDB5236" w14:textId="77777777" w:rsidTr="006B14B3">
        <w:trPr>
          <w:trHeight w:val="288"/>
        </w:trPr>
        <w:tc>
          <w:tcPr>
            <w:tcW w:w="1470" w:type="dxa"/>
            <w:tcBorders>
              <w:top w:val="nil"/>
              <w:left w:val="nil"/>
              <w:bottom w:val="single" w:sz="6" w:space="0" w:color="0066CC"/>
              <w:right w:val="nil"/>
            </w:tcBorders>
          </w:tcPr>
          <w:p w14:paraId="4B1DFEAB" w14:textId="77777777" w:rsidR="006B14B3" w:rsidRPr="00A97A7C" w:rsidRDefault="006B14B3">
            <w:pPr>
              <w:autoSpaceDE w:val="0"/>
              <w:autoSpaceDN w:val="0"/>
              <w:adjustRightInd w:val="0"/>
              <w:rPr>
                <w:rFonts w:ascii="Calibri" w:hAnsi="Calibri" w:cs="Calibri"/>
                <w:b/>
                <w:bCs/>
                <w:color w:val="000000"/>
                <w:szCs w:val="22"/>
              </w:rPr>
            </w:pPr>
            <w:r w:rsidRPr="00A97A7C">
              <w:rPr>
                <w:rFonts w:ascii="Calibri" w:hAnsi="Calibri" w:cs="Calibri"/>
                <w:b/>
                <w:bCs/>
                <w:color w:val="000000"/>
                <w:szCs w:val="22"/>
              </w:rPr>
              <w:t>170603030704</w:t>
            </w:r>
          </w:p>
        </w:tc>
        <w:tc>
          <w:tcPr>
            <w:tcW w:w="1890" w:type="dxa"/>
            <w:tcBorders>
              <w:top w:val="single" w:sz="6" w:space="0" w:color="0066CC"/>
              <w:left w:val="nil"/>
              <w:bottom w:val="single" w:sz="6" w:space="0" w:color="0066CC"/>
              <w:right w:val="nil"/>
            </w:tcBorders>
          </w:tcPr>
          <w:p w14:paraId="58BFD4CA" w14:textId="77777777" w:rsidR="006B14B3" w:rsidRPr="00A97A7C" w:rsidRDefault="006B14B3">
            <w:pPr>
              <w:autoSpaceDE w:val="0"/>
              <w:autoSpaceDN w:val="0"/>
              <w:adjustRightInd w:val="0"/>
              <w:rPr>
                <w:rFonts w:ascii="Calibri" w:hAnsi="Calibri" w:cs="Calibri"/>
                <w:color w:val="000000"/>
                <w:szCs w:val="22"/>
              </w:rPr>
            </w:pPr>
            <w:proofErr w:type="spellStart"/>
            <w:r w:rsidRPr="00A97A7C">
              <w:rPr>
                <w:rFonts w:ascii="Calibri" w:hAnsi="Calibri" w:cs="Calibri"/>
                <w:color w:val="000000"/>
                <w:szCs w:val="22"/>
              </w:rPr>
              <w:t>Bimerick</w:t>
            </w:r>
            <w:proofErr w:type="spellEnd"/>
            <w:r w:rsidRPr="00A97A7C">
              <w:rPr>
                <w:rFonts w:ascii="Calibri" w:hAnsi="Calibri" w:cs="Calibri"/>
                <w:color w:val="000000"/>
                <w:szCs w:val="22"/>
              </w:rPr>
              <w:t xml:space="preserve"> Creek-</w:t>
            </w:r>
            <w:proofErr w:type="spellStart"/>
            <w:r w:rsidRPr="00A97A7C">
              <w:rPr>
                <w:rFonts w:ascii="Calibri" w:hAnsi="Calibri" w:cs="Calibri"/>
                <w:color w:val="000000"/>
                <w:szCs w:val="22"/>
              </w:rPr>
              <w:t>Lochsa</w:t>
            </w:r>
            <w:proofErr w:type="spellEnd"/>
            <w:r w:rsidRPr="00A97A7C">
              <w:rPr>
                <w:rFonts w:ascii="Calibri" w:hAnsi="Calibri" w:cs="Calibri"/>
                <w:color w:val="000000"/>
                <w:szCs w:val="22"/>
              </w:rPr>
              <w:t xml:space="preserve"> River</w:t>
            </w:r>
          </w:p>
        </w:tc>
        <w:tc>
          <w:tcPr>
            <w:tcW w:w="1530" w:type="dxa"/>
            <w:tcBorders>
              <w:top w:val="nil"/>
              <w:left w:val="nil"/>
              <w:bottom w:val="single" w:sz="6" w:space="0" w:color="0066CC"/>
              <w:right w:val="nil"/>
            </w:tcBorders>
          </w:tcPr>
          <w:p w14:paraId="52532E16" w14:textId="77777777" w:rsidR="006B14B3" w:rsidRPr="00A97A7C" w:rsidRDefault="006B14B3">
            <w:pPr>
              <w:autoSpaceDE w:val="0"/>
              <w:autoSpaceDN w:val="0"/>
              <w:adjustRightInd w:val="0"/>
              <w:jc w:val="right"/>
              <w:rPr>
                <w:rFonts w:ascii="Calibri" w:hAnsi="Calibri" w:cs="Calibri"/>
                <w:color w:val="000000"/>
                <w:szCs w:val="22"/>
              </w:rPr>
            </w:pPr>
            <w:r w:rsidRPr="00A97A7C">
              <w:rPr>
                <w:rFonts w:ascii="Calibri" w:hAnsi="Calibri" w:cs="Calibri"/>
                <w:color w:val="000000"/>
                <w:szCs w:val="22"/>
              </w:rPr>
              <w:t>11.0</w:t>
            </w:r>
          </w:p>
        </w:tc>
        <w:tc>
          <w:tcPr>
            <w:tcW w:w="1008" w:type="dxa"/>
            <w:tcBorders>
              <w:top w:val="nil"/>
              <w:left w:val="nil"/>
              <w:bottom w:val="single" w:sz="6" w:space="0" w:color="0066CC"/>
              <w:right w:val="nil"/>
            </w:tcBorders>
          </w:tcPr>
          <w:p w14:paraId="5C1BE0A0" w14:textId="77777777" w:rsidR="006B14B3" w:rsidRPr="00A97A7C" w:rsidRDefault="006B14B3">
            <w:pPr>
              <w:autoSpaceDE w:val="0"/>
              <w:autoSpaceDN w:val="0"/>
              <w:adjustRightInd w:val="0"/>
              <w:jc w:val="right"/>
              <w:rPr>
                <w:rFonts w:ascii="Calibri" w:hAnsi="Calibri" w:cs="Calibri"/>
                <w:color w:val="000000"/>
                <w:szCs w:val="22"/>
              </w:rPr>
            </w:pPr>
            <w:r w:rsidRPr="00A97A7C">
              <w:rPr>
                <w:rFonts w:ascii="Calibri" w:hAnsi="Calibri" w:cs="Calibri"/>
                <w:color w:val="000000"/>
                <w:szCs w:val="22"/>
              </w:rPr>
              <w:t>30.4</w:t>
            </w:r>
          </w:p>
        </w:tc>
        <w:tc>
          <w:tcPr>
            <w:tcW w:w="1008" w:type="dxa"/>
            <w:tcBorders>
              <w:top w:val="nil"/>
              <w:left w:val="nil"/>
              <w:bottom w:val="single" w:sz="6" w:space="0" w:color="0066CC"/>
              <w:right w:val="nil"/>
            </w:tcBorders>
          </w:tcPr>
          <w:p w14:paraId="348543C6" w14:textId="77777777" w:rsidR="006B14B3" w:rsidRPr="00A97A7C" w:rsidRDefault="006B14B3">
            <w:pPr>
              <w:autoSpaceDE w:val="0"/>
              <w:autoSpaceDN w:val="0"/>
              <w:adjustRightInd w:val="0"/>
              <w:jc w:val="right"/>
              <w:rPr>
                <w:rFonts w:ascii="Calibri" w:hAnsi="Calibri" w:cs="Calibri"/>
                <w:color w:val="000000"/>
                <w:szCs w:val="22"/>
              </w:rPr>
            </w:pPr>
            <w:r w:rsidRPr="00A97A7C">
              <w:rPr>
                <w:rFonts w:ascii="Calibri" w:hAnsi="Calibri" w:cs="Calibri"/>
                <w:color w:val="000000"/>
                <w:szCs w:val="22"/>
              </w:rPr>
              <w:t>1.9</w:t>
            </w:r>
          </w:p>
        </w:tc>
        <w:tc>
          <w:tcPr>
            <w:tcW w:w="1008" w:type="dxa"/>
            <w:tcBorders>
              <w:top w:val="nil"/>
              <w:left w:val="nil"/>
              <w:bottom w:val="single" w:sz="6" w:space="0" w:color="0066CC"/>
              <w:right w:val="nil"/>
            </w:tcBorders>
          </w:tcPr>
          <w:p w14:paraId="7785E11D" w14:textId="77777777" w:rsidR="006B14B3" w:rsidRPr="00A97A7C" w:rsidRDefault="006B14B3">
            <w:pPr>
              <w:autoSpaceDE w:val="0"/>
              <w:autoSpaceDN w:val="0"/>
              <w:adjustRightInd w:val="0"/>
              <w:jc w:val="right"/>
              <w:rPr>
                <w:rFonts w:ascii="Calibri" w:hAnsi="Calibri" w:cs="Calibri"/>
                <w:color w:val="000000"/>
                <w:szCs w:val="22"/>
              </w:rPr>
            </w:pPr>
          </w:p>
        </w:tc>
        <w:tc>
          <w:tcPr>
            <w:tcW w:w="1296" w:type="dxa"/>
            <w:tcBorders>
              <w:top w:val="nil"/>
              <w:left w:val="nil"/>
              <w:bottom w:val="single" w:sz="6" w:space="0" w:color="0066CC"/>
              <w:right w:val="nil"/>
            </w:tcBorders>
          </w:tcPr>
          <w:p w14:paraId="6619FBBC" w14:textId="77777777" w:rsidR="006B14B3" w:rsidRDefault="006B14B3">
            <w:pPr>
              <w:autoSpaceDE w:val="0"/>
              <w:autoSpaceDN w:val="0"/>
              <w:adjustRightInd w:val="0"/>
              <w:jc w:val="right"/>
              <w:rPr>
                <w:rFonts w:ascii="Calibri" w:hAnsi="Calibri" w:cs="Calibri"/>
                <w:color w:val="000000"/>
                <w:szCs w:val="22"/>
              </w:rPr>
            </w:pPr>
            <w:r w:rsidRPr="00A97A7C">
              <w:rPr>
                <w:rFonts w:ascii="Calibri" w:hAnsi="Calibri" w:cs="Calibri"/>
                <w:color w:val="000000"/>
                <w:szCs w:val="22"/>
              </w:rPr>
              <w:t>43.2</w:t>
            </w:r>
          </w:p>
        </w:tc>
      </w:tr>
    </w:tbl>
    <w:p w14:paraId="236D6C44" w14:textId="77777777" w:rsidR="006B14B3" w:rsidRDefault="006B14B3" w:rsidP="00533CAA">
      <w:pPr>
        <w:rPr>
          <w:rFonts w:cs="Arial"/>
          <w:highlight w:val="yellow"/>
        </w:rPr>
      </w:pPr>
    </w:p>
    <w:p w14:paraId="796DF8C8" w14:textId="42BA5094" w:rsidR="0054360D" w:rsidRDefault="0054360D" w:rsidP="00D3683C">
      <w:pPr>
        <w:tabs>
          <w:tab w:val="left" w:pos="2880"/>
          <w:tab w:val="left" w:pos="5040"/>
        </w:tabs>
        <w:ind w:left="288" w:hanging="288"/>
      </w:pPr>
      <w:r w:rsidRPr="00CD1747">
        <w:t>N. Total Acres Burned:</w:t>
      </w:r>
      <w:r w:rsidR="00884507" w:rsidRPr="00CD1747">
        <w:tab/>
      </w:r>
      <w:r w:rsidRPr="00CD1747">
        <w:t xml:space="preserve">NFS </w:t>
      </w:r>
      <w:r w:rsidR="00560CB1" w:rsidRPr="00CD1747">
        <w:t>–</w:t>
      </w:r>
      <w:r w:rsidR="00884507" w:rsidRPr="00CD1747">
        <w:t xml:space="preserve"> </w:t>
      </w:r>
      <w:r w:rsidR="00CD1747" w:rsidRPr="00CD1747">
        <w:t>9,075</w:t>
      </w:r>
    </w:p>
    <w:p w14:paraId="68772BC6" w14:textId="77777777" w:rsidR="0054360D" w:rsidRDefault="0054360D" w:rsidP="00533CAA"/>
    <w:p w14:paraId="3ED72CC9" w14:textId="77777777" w:rsidR="00D96410" w:rsidRDefault="00BC0FE5" w:rsidP="00736229">
      <w:pPr>
        <w:ind w:left="288" w:hanging="288"/>
      </w:pPr>
      <w:r>
        <w:t>O. Vegetation Types:</w:t>
      </w:r>
      <w:r w:rsidR="00090CCE">
        <w:t xml:space="preserve"> </w:t>
      </w:r>
      <w:r w:rsidR="00D96410" w:rsidRPr="00D96410">
        <w:t>The habitat type groups found in the fire is dominated by groups 7 and 8. Habitat type group 7 (Cool and Moist subalpine fir) is characterized by stands of subalpine fir, Engelmann spruce, and lodgepole pine, with brush understories.</w:t>
      </w:r>
      <w:r w:rsidR="00D96410">
        <w:t xml:space="preserve"> </w:t>
      </w:r>
      <w:r w:rsidR="00D96410" w:rsidRPr="00D96410">
        <w:t>Western larch, whitebark pine, and Douglas-fir are less common components. These types are characterized by cool and moist site conditions. Fire intervals are estimated at greater than 120 years for most sites (Fischer, 1987). Habitat type group 8 (Cool and Wet subalpine fir) is characterized by stands of subalpine fir, Engelmann spruce, and lodgepole pine, with shrub, f</w:t>
      </w:r>
      <w:r w:rsidR="00D96410">
        <w:t xml:space="preserve">orb or graminoid understories. </w:t>
      </w:r>
      <w:r w:rsidR="00D96410" w:rsidRPr="00D96410">
        <w:t>These habitat types are uncommon and occur at upper elevations in riparian areas (Green et al, 1992). The</w:t>
      </w:r>
      <w:r w:rsidR="00D96410">
        <w:t xml:space="preserve">se </w:t>
      </w:r>
      <w:r w:rsidR="00D96410" w:rsidRPr="00D96410">
        <w:t>are forested riparian areas along streams and associated with wetlands. Due to this very wet condition the fire free interval can be very long. Intervals between severe, stand replacement fires are probably much longer than the majority of fire group nine, 90-130 years and are probably in excess of 150 years.</w:t>
      </w:r>
    </w:p>
    <w:p w14:paraId="5FDDFD66" w14:textId="77777777" w:rsidR="00D96410" w:rsidRDefault="00D96410" w:rsidP="00736229">
      <w:pPr>
        <w:ind w:left="288" w:hanging="288"/>
      </w:pPr>
    </w:p>
    <w:p w14:paraId="624F1ED9" w14:textId="0F6E4030" w:rsidR="00D34BC7" w:rsidRDefault="0054360D" w:rsidP="00736229">
      <w:pPr>
        <w:ind w:left="288" w:hanging="288"/>
        <w:rPr>
          <w:rFonts w:cs="Arial"/>
        </w:rPr>
      </w:pPr>
      <w:r>
        <w:rPr>
          <w:rFonts w:cs="Arial"/>
        </w:rPr>
        <w:t xml:space="preserve">P. Dominant Soils: </w:t>
      </w:r>
      <w:r w:rsidR="00D34BC7" w:rsidRPr="00D34BC7">
        <w:rPr>
          <w:rFonts w:cs="Arial"/>
        </w:rPr>
        <w:t xml:space="preserve">Soils in the </w:t>
      </w:r>
      <w:proofErr w:type="spellStart"/>
      <w:r w:rsidR="004A339E">
        <w:rPr>
          <w:rFonts w:cs="Arial"/>
        </w:rPr>
        <w:t>Lochsa</w:t>
      </w:r>
      <w:proofErr w:type="spellEnd"/>
      <w:r w:rsidR="004A339E">
        <w:rPr>
          <w:rFonts w:cs="Arial"/>
        </w:rPr>
        <w:t xml:space="preserve"> South Complex</w:t>
      </w:r>
      <w:r w:rsidR="00D87FCB">
        <w:rPr>
          <w:rFonts w:cs="Arial"/>
        </w:rPr>
        <w:t xml:space="preserve"> fires</w:t>
      </w:r>
      <w:r w:rsidR="00D34BC7" w:rsidRPr="00D34BC7">
        <w:rPr>
          <w:rFonts w:cs="Arial"/>
        </w:rPr>
        <w:t xml:space="preserve"> area are derived from </w:t>
      </w:r>
      <w:r w:rsidR="009A7EE5">
        <w:rPr>
          <w:rFonts w:cs="Arial"/>
        </w:rPr>
        <w:t xml:space="preserve">granitic Batholith parent material </w:t>
      </w:r>
      <w:r w:rsidR="00D34BC7" w:rsidRPr="00D34BC7">
        <w:rPr>
          <w:rFonts w:cs="Arial"/>
        </w:rPr>
        <w:t>which is predominantly coarse textured, containing high amounts of rock fragments.  Soil surfaces are generally</w:t>
      </w:r>
      <w:r w:rsidR="00D34BC7">
        <w:rPr>
          <w:rFonts w:cs="Arial"/>
        </w:rPr>
        <w:t xml:space="preserve"> very cobbley, ashy silt loams. </w:t>
      </w:r>
      <w:r w:rsidR="00D34BC7" w:rsidRPr="00D34BC7">
        <w:rPr>
          <w:rFonts w:cs="Arial"/>
        </w:rPr>
        <w:t>The thin volcanic ash mantle is derived from the Mount Mazama deposition approximately 7</w:t>
      </w:r>
      <w:r w:rsidR="00D34BC7">
        <w:rPr>
          <w:rFonts w:cs="Arial"/>
        </w:rPr>
        <w:t>,</w:t>
      </w:r>
      <w:r w:rsidR="00D34BC7" w:rsidRPr="00D34BC7">
        <w:rPr>
          <w:rFonts w:cs="Arial"/>
        </w:rPr>
        <w:t>000 years ago.</w:t>
      </w:r>
    </w:p>
    <w:p w14:paraId="105F6126" w14:textId="77777777" w:rsidR="00D34BC7" w:rsidRDefault="00D34BC7" w:rsidP="00533CAA">
      <w:pPr>
        <w:rPr>
          <w:rFonts w:cs="Arial"/>
        </w:rPr>
      </w:pPr>
    </w:p>
    <w:p w14:paraId="361E9B03" w14:textId="77777777" w:rsidR="00D34BC7" w:rsidRDefault="0054360D" w:rsidP="00736229">
      <w:pPr>
        <w:ind w:left="288" w:hanging="288"/>
        <w:rPr>
          <w:rFonts w:cs="Arial"/>
        </w:rPr>
      </w:pPr>
      <w:r>
        <w:rPr>
          <w:rFonts w:cs="Arial"/>
        </w:rPr>
        <w:t xml:space="preserve">Q. Geologic Types: </w:t>
      </w:r>
      <w:r w:rsidR="00D34BC7" w:rsidRPr="00D34BC7">
        <w:rPr>
          <w:rFonts w:cs="Arial"/>
        </w:rPr>
        <w:t>Geology is comprised of three primary geologic components. The largest is 64 percent of the area which is rhyolite breccia from the Eocene period, followed by 33 percent of granite also from the Eocene. The smallest extent is alluvium sediments from the Quaternary with three percent of the area.</w:t>
      </w:r>
    </w:p>
    <w:p w14:paraId="4F2DA25F" w14:textId="77777777" w:rsidR="00D34BC7" w:rsidRDefault="00D34BC7" w:rsidP="00533CAA">
      <w:pPr>
        <w:rPr>
          <w:rFonts w:cs="Arial"/>
        </w:rPr>
      </w:pPr>
    </w:p>
    <w:p w14:paraId="24BB0003" w14:textId="77777777" w:rsidR="0054360D" w:rsidRPr="006B14B3" w:rsidRDefault="0054360D" w:rsidP="00533CAA">
      <w:r w:rsidRPr="006B14B3">
        <w:t>R. Miles of Stream Channels by Order or Class:</w:t>
      </w:r>
    </w:p>
    <w:p w14:paraId="34FC4357" w14:textId="2B20207C" w:rsidR="0054360D" w:rsidRPr="006B14B3" w:rsidRDefault="0054360D" w:rsidP="00FF51E4">
      <w:pPr>
        <w:tabs>
          <w:tab w:val="left" w:pos="540"/>
          <w:tab w:val="left" w:pos="2880"/>
        </w:tabs>
      </w:pPr>
      <w:r w:rsidRPr="006B14B3">
        <w:tab/>
        <w:t>Perennial:</w:t>
      </w:r>
      <w:r w:rsidR="005631CC" w:rsidRPr="006B14B3">
        <w:t xml:space="preserve"> </w:t>
      </w:r>
      <w:r w:rsidR="006B14B3" w:rsidRPr="006B14B3">
        <w:t>36</w:t>
      </w:r>
      <w:r w:rsidR="00BC0FE5" w:rsidRPr="006B14B3">
        <w:tab/>
        <w:t>Intermittent:</w:t>
      </w:r>
      <w:r w:rsidR="00FF51E4" w:rsidRPr="006B14B3">
        <w:t xml:space="preserve"> none (per NHD)</w:t>
      </w:r>
    </w:p>
    <w:p w14:paraId="4CB028B0" w14:textId="77777777" w:rsidR="0054360D" w:rsidRDefault="0054360D" w:rsidP="00533CAA">
      <w:pPr>
        <w:rPr>
          <w:highlight w:val="yellow"/>
        </w:rPr>
      </w:pPr>
    </w:p>
    <w:p w14:paraId="443E33D6" w14:textId="77777777" w:rsidR="00A97A7C" w:rsidRPr="005F0094" w:rsidRDefault="00A97A7C" w:rsidP="00533CAA">
      <w:pPr>
        <w:rPr>
          <w:highlight w:val="yellow"/>
        </w:rPr>
      </w:pPr>
    </w:p>
    <w:p w14:paraId="1D15B7BD" w14:textId="77777777" w:rsidR="0054360D" w:rsidRPr="00A97A7C" w:rsidRDefault="0054360D" w:rsidP="00533CAA">
      <w:r w:rsidRPr="00A97A7C">
        <w:lastRenderedPageBreak/>
        <w:t>S. Transportation System</w:t>
      </w:r>
      <w:r w:rsidR="005631CC" w:rsidRPr="00A97A7C">
        <w:t xml:space="preserve"> (miles)</w:t>
      </w:r>
    </w:p>
    <w:p w14:paraId="6536924B" w14:textId="36A071E5" w:rsidR="0054360D" w:rsidRDefault="0054360D" w:rsidP="00FF51E4">
      <w:pPr>
        <w:tabs>
          <w:tab w:val="left" w:pos="540"/>
          <w:tab w:val="left" w:pos="2880"/>
        </w:tabs>
        <w:rPr>
          <w:rFonts w:cs="Arial"/>
        </w:rPr>
      </w:pPr>
      <w:r w:rsidRPr="00A97A7C">
        <w:rPr>
          <w:rFonts w:cs="Arial"/>
        </w:rPr>
        <w:tab/>
      </w:r>
      <w:r w:rsidR="00BC0FE5" w:rsidRPr="00A97A7C">
        <w:rPr>
          <w:rFonts w:cs="Arial"/>
        </w:rPr>
        <w:t>Roads:</w:t>
      </w:r>
      <w:r w:rsidR="00090CCE" w:rsidRPr="00A97A7C">
        <w:rPr>
          <w:rFonts w:cs="Arial"/>
        </w:rPr>
        <w:t xml:space="preserve"> </w:t>
      </w:r>
      <w:r w:rsidR="007319AB" w:rsidRPr="00A97A7C">
        <w:rPr>
          <w:rFonts w:cs="Arial"/>
        </w:rPr>
        <w:t>0</w:t>
      </w:r>
      <w:r w:rsidR="005631CC" w:rsidRPr="00A97A7C">
        <w:tab/>
      </w:r>
      <w:r w:rsidR="005631CC" w:rsidRPr="00A97A7C">
        <w:rPr>
          <w:rFonts w:cs="Arial"/>
        </w:rPr>
        <w:t xml:space="preserve">Trails: </w:t>
      </w:r>
      <w:r w:rsidR="00A97A7C" w:rsidRPr="00A97A7C">
        <w:rPr>
          <w:rFonts w:cs="Arial"/>
        </w:rPr>
        <w:t>10</w:t>
      </w:r>
      <w:r w:rsidR="005631CC" w:rsidRPr="00A97A7C">
        <w:rPr>
          <w:rFonts w:cs="Arial"/>
        </w:rPr>
        <w:t xml:space="preserve"> </w:t>
      </w:r>
      <w:r w:rsidR="005631CC" w:rsidRPr="00A97A7C">
        <w:t>miles</w:t>
      </w:r>
    </w:p>
    <w:p w14:paraId="79972FC5" w14:textId="77777777" w:rsidR="0054360D" w:rsidRDefault="0054360D" w:rsidP="00533CAA"/>
    <w:p w14:paraId="6C3DD7B7" w14:textId="77777777" w:rsidR="0054360D" w:rsidRPr="005631CC" w:rsidRDefault="0054360D" w:rsidP="005631CC">
      <w:pPr>
        <w:jc w:val="center"/>
        <w:rPr>
          <w:b/>
        </w:rPr>
      </w:pPr>
      <w:r w:rsidRPr="005631CC">
        <w:rPr>
          <w:b/>
        </w:rPr>
        <w:t xml:space="preserve">PART </w:t>
      </w:r>
      <w:proofErr w:type="gramStart"/>
      <w:r w:rsidRPr="005631CC">
        <w:rPr>
          <w:b/>
        </w:rPr>
        <w:t>III  -</w:t>
      </w:r>
      <w:proofErr w:type="gramEnd"/>
      <w:r w:rsidRPr="005631CC">
        <w:rPr>
          <w:b/>
        </w:rPr>
        <w:t xml:space="preserve">  WATERSHED CONDITION</w:t>
      </w:r>
    </w:p>
    <w:p w14:paraId="1B8978C6" w14:textId="77777777" w:rsidR="0054360D" w:rsidRDefault="0054360D" w:rsidP="00533CAA"/>
    <w:p w14:paraId="03EB0FFC" w14:textId="77777777" w:rsidR="00551842" w:rsidRPr="00CD1747" w:rsidRDefault="005631CC" w:rsidP="005631CC">
      <w:pPr>
        <w:tabs>
          <w:tab w:val="left" w:pos="3780"/>
          <w:tab w:val="left" w:pos="5760"/>
          <w:tab w:val="left" w:pos="7200"/>
        </w:tabs>
      </w:pPr>
      <w:r w:rsidRPr="00CD1747">
        <w:t xml:space="preserve">A. </w:t>
      </w:r>
      <w:r w:rsidR="006165F1" w:rsidRPr="00CD1747">
        <w:t>Burn Severity (acres):</w:t>
      </w:r>
    </w:p>
    <w:p w14:paraId="6BD0F808" w14:textId="77777777" w:rsidR="00551842" w:rsidRPr="00CD1747" w:rsidRDefault="00551842" w:rsidP="005631CC">
      <w:pPr>
        <w:tabs>
          <w:tab w:val="left" w:pos="3780"/>
          <w:tab w:val="left" w:pos="5760"/>
          <w:tab w:val="left" w:pos="7200"/>
        </w:tabs>
      </w:pPr>
    </w:p>
    <w:tbl>
      <w:tblPr>
        <w:tblStyle w:val="TableGrid"/>
        <w:tblW w:w="8456" w:type="dxa"/>
        <w:tblInd w:w="403" w:type="dxa"/>
        <w:tblLook w:val="04A0" w:firstRow="1" w:lastRow="0" w:firstColumn="1" w:lastColumn="0" w:noHBand="0" w:noVBand="1"/>
      </w:tblPr>
      <w:tblGrid>
        <w:gridCol w:w="1361"/>
        <w:gridCol w:w="1247"/>
        <w:gridCol w:w="1247"/>
        <w:gridCol w:w="1244"/>
        <w:gridCol w:w="2113"/>
        <w:gridCol w:w="1244"/>
      </w:tblGrid>
      <w:tr w:rsidR="00551842" w:rsidRPr="00CD1747" w14:paraId="7F8C1336" w14:textId="77777777" w:rsidTr="009C4F26">
        <w:tc>
          <w:tcPr>
            <w:tcW w:w="8456" w:type="dxa"/>
            <w:gridSpan w:val="6"/>
            <w:shd w:val="clear" w:color="auto" w:fill="D9D9D9" w:themeFill="background1" w:themeFillShade="D9"/>
            <w:vAlign w:val="center"/>
          </w:tcPr>
          <w:p w14:paraId="4AC841AB" w14:textId="77777777" w:rsidR="00551842" w:rsidRPr="00CD1747" w:rsidRDefault="00551842" w:rsidP="009C4F26">
            <w:pPr>
              <w:rPr>
                <w:rFonts w:cs="Arial"/>
                <w:b/>
                <w:sz w:val="20"/>
                <w:szCs w:val="20"/>
              </w:rPr>
            </w:pPr>
            <w:r w:rsidRPr="00CD1747">
              <w:rPr>
                <w:rFonts w:cs="Arial"/>
                <w:b/>
                <w:sz w:val="20"/>
                <w:szCs w:val="20"/>
              </w:rPr>
              <w:t>Soil Burn Severity (SBS) - Acres</w:t>
            </w:r>
          </w:p>
        </w:tc>
      </w:tr>
      <w:tr w:rsidR="00551842" w:rsidRPr="00CD1747" w14:paraId="4374336E" w14:textId="77777777" w:rsidTr="009C4F26">
        <w:tc>
          <w:tcPr>
            <w:tcW w:w="1361" w:type="dxa"/>
            <w:shd w:val="clear" w:color="auto" w:fill="D9D9D9" w:themeFill="background1" w:themeFillShade="D9"/>
            <w:vAlign w:val="center"/>
          </w:tcPr>
          <w:p w14:paraId="3BC9F382" w14:textId="77777777" w:rsidR="00551842" w:rsidRPr="00CD1747" w:rsidRDefault="00551842" w:rsidP="009C4F26">
            <w:pPr>
              <w:rPr>
                <w:rFonts w:cs="Arial"/>
                <w:b/>
                <w:sz w:val="20"/>
                <w:szCs w:val="20"/>
              </w:rPr>
            </w:pPr>
            <w:r w:rsidRPr="00CD1747">
              <w:rPr>
                <w:rFonts w:cs="Arial"/>
                <w:b/>
                <w:sz w:val="20"/>
                <w:szCs w:val="20"/>
              </w:rPr>
              <w:t>Ownership</w:t>
            </w:r>
          </w:p>
        </w:tc>
        <w:tc>
          <w:tcPr>
            <w:tcW w:w="1247" w:type="dxa"/>
            <w:shd w:val="clear" w:color="auto" w:fill="D9D9D9" w:themeFill="background1" w:themeFillShade="D9"/>
            <w:vAlign w:val="center"/>
          </w:tcPr>
          <w:p w14:paraId="4D8F837D" w14:textId="77777777" w:rsidR="00551842" w:rsidRPr="00CD1747" w:rsidRDefault="00551842" w:rsidP="009C4F26">
            <w:pPr>
              <w:jc w:val="center"/>
              <w:rPr>
                <w:rFonts w:cs="Arial"/>
                <w:b/>
                <w:sz w:val="20"/>
                <w:szCs w:val="20"/>
              </w:rPr>
            </w:pPr>
            <w:r w:rsidRPr="00CD1747">
              <w:rPr>
                <w:rFonts w:cs="Arial"/>
                <w:b/>
                <w:sz w:val="20"/>
                <w:szCs w:val="20"/>
              </w:rPr>
              <w:t>High</w:t>
            </w:r>
          </w:p>
        </w:tc>
        <w:tc>
          <w:tcPr>
            <w:tcW w:w="1247" w:type="dxa"/>
            <w:shd w:val="clear" w:color="auto" w:fill="D9D9D9" w:themeFill="background1" w:themeFillShade="D9"/>
            <w:vAlign w:val="center"/>
          </w:tcPr>
          <w:p w14:paraId="15B43445" w14:textId="77777777" w:rsidR="00551842" w:rsidRPr="00CD1747" w:rsidRDefault="00551842" w:rsidP="009C4F26">
            <w:pPr>
              <w:jc w:val="center"/>
              <w:rPr>
                <w:rFonts w:cs="Arial"/>
                <w:b/>
                <w:sz w:val="20"/>
                <w:szCs w:val="20"/>
              </w:rPr>
            </w:pPr>
            <w:r w:rsidRPr="00CD1747">
              <w:rPr>
                <w:rFonts w:cs="Arial"/>
                <w:b/>
                <w:sz w:val="20"/>
                <w:szCs w:val="20"/>
              </w:rPr>
              <w:t>Moderate</w:t>
            </w:r>
          </w:p>
        </w:tc>
        <w:tc>
          <w:tcPr>
            <w:tcW w:w="1244" w:type="dxa"/>
            <w:shd w:val="clear" w:color="auto" w:fill="D9D9D9" w:themeFill="background1" w:themeFillShade="D9"/>
            <w:vAlign w:val="center"/>
          </w:tcPr>
          <w:p w14:paraId="3D45F716" w14:textId="77777777" w:rsidR="00551842" w:rsidRPr="00CD1747" w:rsidRDefault="00551842" w:rsidP="009C4F26">
            <w:pPr>
              <w:jc w:val="center"/>
              <w:rPr>
                <w:rFonts w:cs="Arial"/>
                <w:b/>
                <w:sz w:val="20"/>
                <w:szCs w:val="20"/>
              </w:rPr>
            </w:pPr>
            <w:r w:rsidRPr="00CD1747">
              <w:rPr>
                <w:rFonts w:cs="Arial"/>
                <w:b/>
                <w:sz w:val="20"/>
                <w:szCs w:val="20"/>
              </w:rPr>
              <w:t>Low</w:t>
            </w:r>
          </w:p>
        </w:tc>
        <w:tc>
          <w:tcPr>
            <w:tcW w:w="2113" w:type="dxa"/>
            <w:shd w:val="clear" w:color="auto" w:fill="D9D9D9" w:themeFill="background1" w:themeFillShade="D9"/>
            <w:vAlign w:val="center"/>
          </w:tcPr>
          <w:p w14:paraId="4024CD6D" w14:textId="77777777" w:rsidR="00551842" w:rsidRPr="00CD1747" w:rsidRDefault="00551842" w:rsidP="009C4F26">
            <w:pPr>
              <w:jc w:val="center"/>
              <w:rPr>
                <w:rFonts w:cs="Arial"/>
                <w:b/>
                <w:sz w:val="20"/>
                <w:szCs w:val="20"/>
              </w:rPr>
            </w:pPr>
            <w:r w:rsidRPr="00CD1747">
              <w:rPr>
                <w:rFonts w:cs="Arial"/>
                <w:b/>
                <w:sz w:val="20"/>
                <w:szCs w:val="20"/>
              </w:rPr>
              <w:t>Very Low/Unburned</w:t>
            </w:r>
          </w:p>
        </w:tc>
        <w:tc>
          <w:tcPr>
            <w:tcW w:w="1244" w:type="dxa"/>
            <w:shd w:val="clear" w:color="auto" w:fill="D9D9D9" w:themeFill="background1" w:themeFillShade="D9"/>
            <w:vAlign w:val="center"/>
          </w:tcPr>
          <w:p w14:paraId="5EE99E8B" w14:textId="77777777" w:rsidR="00551842" w:rsidRPr="00CD1747" w:rsidRDefault="00551842" w:rsidP="009C4F26">
            <w:pPr>
              <w:jc w:val="center"/>
              <w:rPr>
                <w:rFonts w:cs="Arial"/>
                <w:b/>
                <w:sz w:val="20"/>
                <w:szCs w:val="20"/>
              </w:rPr>
            </w:pPr>
            <w:r w:rsidRPr="00CD1747">
              <w:rPr>
                <w:rFonts w:cs="Arial"/>
                <w:b/>
                <w:sz w:val="20"/>
                <w:szCs w:val="20"/>
              </w:rPr>
              <w:t>Total</w:t>
            </w:r>
          </w:p>
        </w:tc>
      </w:tr>
      <w:tr w:rsidR="00551842" w:rsidRPr="005F0094" w14:paraId="5428956B" w14:textId="77777777" w:rsidTr="009C4F26">
        <w:tc>
          <w:tcPr>
            <w:tcW w:w="1361" w:type="dxa"/>
            <w:vAlign w:val="center"/>
          </w:tcPr>
          <w:p w14:paraId="5BE5E33E" w14:textId="77777777" w:rsidR="00551842" w:rsidRPr="00CD1747" w:rsidRDefault="00551842" w:rsidP="009C4F26">
            <w:pPr>
              <w:ind w:left="137"/>
              <w:rPr>
                <w:rFonts w:cs="Arial"/>
                <w:sz w:val="20"/>
                <w:szCs w:val="20"/>
              </w:rPr>
            </w:pPr>
            <w:r w:rsidRPr="00CD1747">
              <w:rPr>
                <w:rFonts w:cs="Arial"/>
                <w:sz w:val="20"/>
                <w:szCs w:val="20"/>
              </w:rPr>
              <w:t>NFS</w:t>
            </w:r>
          </w:p>
        </w:tc>
        <w:tc>
          <w:tcPr>
            <w:tcW w:w="1247" w:type="dxa"/>
            <w:vAlign w:val="center"/>
          </w:tcPr>
          <w:p w14:paraId="1D4BAB06" w14:textId="0837F7BA" w:rsidR="00551842" w:rsidRPr="00CD1747" w:rsidRDefault="00CD1747" w:rsidP="00A100AF">
            <w:pPr>
              <w:tabs>
                <w:tab w:val="decimal" w:pos="756"/>
              </w:tabs>
              <w:rPr>
                <w:rFonts w:cs="Arial"/>
                <w:sz w:val="20"/>
                <w:szCs w:val="20"/>
              </w:rPr>
            </w:pPr>
            <w:r w:rsidRPr="00CD1747">
              <w:rPr>
                <w:rFonts w:cs="Arial"/>
                <w:sz w:val="20"/>
                <w:szCs w:val="20"/>
              </w:rPr>
              <w:t>607</w:t>
            </w:r>
          </w:p>
        </w:tc>
        <w:tc>
          <w:tcPr>
            <w:tcW w:w="1247" w:type="dxa"/>
            <w:vAlign w:val="center"/>
          </w:tcPr>
          <w:p w14:paraId="7AECD56D" w14:textId="44CEFD56" w:rsidR="00551842" w:rsidRPr="00CD1747" w:rsidRDefault="00CD1747" w:rsidP="009C4F26">
            <w:pPr>
              <w:tabs>
                <w:tab w:val="decimal" w:pos="864"/>
              </w:tabs>
              <w:rPr>
                <w:rFonts w:cs="Arial"/>
                <w:sz w:val="20"/>
                <w:szCs w:val="20"/>
              </w:rPr>
            </w:pPr>
            <w:r w:rsidRPr="00CD1747">
              <w:rPr>
                <w:rFonts w:cs="Arial"/>
                <w:sz w:val="20"/>
                <w:szCs w:val="20"/>
              </w:rPr>
              <w:t>2,929</w:t>
            </w:r>
          </w:p>
        </w:tc>
        <w:tc>
          <w:tcPr>
            <w:tcW w:w="1244" w:type="dxa"/>
            <w:vAlign w:val="center"/>
          </w:tcPr>
          <w:p w14:paraId="6AC4A50A" w14:textId="3BAE0821" w:rsidR="00551842" w:rsidRPr="00CD1747" w:rsidRDefault="00CD1747" w:rsidP="009C4F26">
            <w:pPr>
              <w:tabs>
                <w:tab w:val="decimal" w:pos="782"/>
              </w:tabs>
              <w:rPr>
                <w:rFonts w:cs="Arial"/>
                <w:sz w:val="20"/>
                <w:szCs w:val="20"/>
              </w:rPr>
            </w:pPr>
            <w:r w:rsidRPr="00CD1747">
              <w:rPr>
                <w:rFonts w:cs="Arial"/>
                <w:sz w:val="20"/>
                <w:szCs w:val="20"/>
              </w:rPr>
              <w:t>3,112</w:t>
            </w:r>
          </w:p>
        </w:tc>
        <w:tc>
          <w:tcPr>
            <w:tcW w:w="2113" w:type="dxa"/>
            <w:vAlign w:val="center"/>
          </w:tcPr>
          <w:p w14:paraId="14FC66CC" w14:textId="29DD081D" w:rsidR="00551842" w:rsidRPr="00CD1747" w:rsidRDefault="00CD1747" w:rsidP="009C4F26">
            <w:pPr>
              <w:tabs>
                <w:tab w:val="decimal" w:pos="1242"/>
              </w:tabs>
              <w:rPr>
                <w:rFonts w:cs="Arial"/>
                <w:sz w:val="20"/>
                <w:szCs w:val="20"/>
              </w:rPr>
            </w:pPr>
            <w:r w:rsidRPr="00CD1747">
              <w:rPr>
                <w:rFonts w:cs="Arial"/>
                <w:sz w:val="20"/>
                <w:szCs w:val="20"/>
              </w:rPr>
              <w:t>2,425</w:t>
            </w:r>
          </w:p>
        </w:tc>
        <w:tc>
          <w:tcPr>
            <w:tcW w:w="1244" w:type="dxa"/>
            <w:vAlign w:val="center"/>
          </w:tcPr>
          <w:p w14:paraId="320064D2" w14:textId="3443B8C3" w:rsidR="00551842" w:rsidRPr="00CD1747" w:rsidRDefault="00CD1747" w:rsidP="009C4F26">
            <w:pPr>
              <w:tabs>
                <w:tab w:val="decimal" w:pos="845"/>
              </w:tabs>
              <w:rPr>
                <w:rFonts w:cs="Arial"/>
                <w:sz w:val="20"/>
                <w:szCs w:val="20"/>
              </w:rPr>
            </w:pPr>
            <w:r w:rsidRPr="00CD1747">
              <w:rPr>
                <w:rFonts w:cs="Arial"/>
                <w:sz w:val="20"/>
                <w:szCs w:val="20"/>
              </w:rPr>
              <w:t>9,075</w:t>
            </w:r>
          </w:p>
        </w:tc>
      </w:tr>
    </w:tbl>
    <w:p w14:paraId="33F90E80" w14:textId="77777777" w:rsidR="00551842" w:rsidRPr="005F0094" w:rsidRDefault="00551842" w:rsidP="00551842">
      <w:pPr>
        <w:rPr>
          <w:rFonts w:cs="Arial"/>
          <w:highlight w:val="yellow"/>
        </w:rPr>
      </w:pPr>
    </w:p>
    <w:tbl>
      <w:tblPr>
        <w:tblStyle w:val="TableGrid"/>
        <w:tblW w:w="7196" w:type="dxa"/>
        <w:tblInd w:w="403" w:type="dxa"/>
        <w:tblLook w:val="04A0" w:firstRow="1" w:lastRow="0" w:firstColumn="1" w:lastColumn="0" w:noHBand="0" w:noVBand="1"/>
      </w:tblPr>
      <w:tblGrid>
        <w:gridCol w:w="1361"/>
        <w:gridCol w:w="1234"/>
        <w:gridCol w:w="1249"/>
        <w:gridCol w:w="1231"/>
        <w:gridCol w:w="2121"/>
      </w:tblGrid>
      <w:tr w:rsidR="00551842" w:rsidRPr="00CD1747" w14:paraId="567B6507" w14:textId="77777777" w:rsidTr="009C4F26">
        <w:tc>
          <w:tcPr>
            <w:tcW w:w="7196" w:type="dxa"/>
            <w:gridSpan w:val="5"/>
            <w:shd w:val="clear" w:color="auto" w:fill="D9D9D9" w:themeFill="background1" w:themeFillShade="D9"/>
            <w:vAlign w:val="center"/>
          </w:tcPr>
          <w:p w14:paraId="74AE1C2A" w14:textId="77777777" w:rsidR="00551842" w:rsidRPr="00CD1747" w:rsidRDefault="00551842" w:rsidP="009C4F26">
            <w:pPr>
              <w:rPr>
                <w:rFonts w:cs="Arial"/>
                <w:b/>
                <w:sz w:val="20"/>
                <w:szCs w:val="20"/>
              </w:rPr>
            </w:pPr>
            <w:r w:rsidRPr="00CD1747">
              <w:rPr>
                <w:rFonts w:cs="Arial"/>
                <w:b/>
                <w:sz w:val="20"/>
                <w:szCs w:val="20"/>
              </w:rPr>
              <w:t>Soil Burn Severity (SBS) - Percent</w:t>
            </w:r>
          </w:p>
        </w:tc>
      </w:tr>
      <w:tr w:rsidR="00A3012C" w:rsidRPr="00CD1747" w14:paraId="09B52FAF" w14:textId="77777777" w:rsidTr="009C4F26">
        <w:tc>
          <w:tcPr>
            <w:tcW w:w="1361" w:type="dxa"/>
            <w:shd w:val="clear" w:color="auto" w:fill="D9D9D9" w:themeFill="background1" w:themeFillShade="D9"/>
            <w:vAlign w:val="center"/>
          </w:tcPr>
          <w:p w14:paraId="56DF9B6D" w14:textId="77777777" w:rsidR="00A3012C" w:rsidRPr="00CD1747" w:rsidRDefault="00A3012C" w:rsidP="009C4F26">
            <w:pPr>
              <w:rPr>
                <w:rFonts w:cs="Arial"/>
                <w:b/>
                <w:sz w:val="20"/>
                <w:szCs w:val="20"/>
              </w:rPr>
            </w:pPr>
            <w:r w:rsidRPr="00CD1747">
              <w:rPr>
                <w:rFonts w:cs="Arial"/>
                <w:b/>
                <w:sz w:val="20"/>
                <w:szCs w:val="20"/>
              </w:rPr>
              <w:t>Ownership</w:t>
            </w:r>
          </w:p>
        </w:tc>
        <w:tc>
          <w:tcPr>
            <w:tcW w:w="1234" w:type="dxa"/>
            <w:shd w:val="clear" w:color="auto" w:fill="D9D9D9" w:themeFill="background1" w:themeFillShade="D9"/>
            <w:vAlign w:val="center"/>
          </w:tcPr>
          <w:p w14:paraId="5B5A954A" w14:textId="77777777" w:rsidR="00A3012C" w:rsidRPr="00CD1747" w:rsidRDefault="00A3012C" w:rsidP="009C4F26">
            <w:pPr>
              <w:jc w:val="center"/>
              <w:rPr>
                <w:rFonts w:cs="Arial"/>
                <w:b/>
                <w:sz w:val="20"/>
                <w:szCs w:val="20"/>
              </w:rPr>
            </w:pPr>
            <w:r w:rsidRPr="00CD1747">
              <w:rPr>
                <w:rFonts w:cs="Arial"/>
                <w:b/>
                <w:sz w:val="20"/>
                <w:szCs w:val="20"/>
              </w:rPr>
              <w:t>High</w:t>
            </w:r>
          </w:p>
        </w:tc>
        <w:tc>
          <w:tcPr>
            <w:tcW w:w="1249" w:type="dxa"/>
            <w:shd w:val="clear" w:color="auto" w:fill="D9D9D9" w:themeFill="background1" w:themeFillShade="D9"/>
            <w:vAlign w:val="center"/>
          </w:tcPr>
          <w:p w14:paraId="3D1E18EA" w14:textId="77777777" w:rsidR="00A3012C" w:rsidRPr="00CD1747" w:rsidRDefault="00A3012C" w:rsidP="009C4F26">
            <w:pPr>
              <w:jc w:val="center"/>
              <w:rPr>
                <w:rFonts w:cs="Arial"/>
                <w:b/>
                <w:sz w:val="20"/>
                <w:szCs w:val="20"/>
              </w:rPr>
            </w:pPr>
            <w:r w:rsidRPr="00CD1747">
              <w:rPr>
                <w:rFonts w:cs="Arial"/>
                <w:b/>
                <w:sz w:val="20"/>
                <w:szCs w:val="20"/>
              </w:rPr>
              <w:t>Moderate</w:t>
            </w:r>
          </w:p>
        </w:tc>
        <w:tc>
          <w:tcPr>
            <w:tcW w:w="1231" w:type="dxa"/>
            <w:shd w:val="clear" w:color="auto" w:fill="D9D9D9" w:themeFill="background1" w:themeFillShade="D9"/>
            <w:vAlign w:val="center"/>
          </w:tcPr>
          <w:p w14:paraId="46AEAB77" w14:textId="77777777" w:rsidR="00A3012C" w:rsidRPr="00CD1747" w:rsidRDefault="00A3012C" w:rsidP="009C4F26">
            <w:pPr>
              <w:jc w:val="center"/>
              <w:rPr>
                <w:rFonts w:cs="Arial"/>
                <w:b/>
                <w:sz w:val="20"/>
                <w:szCs w:val="20"/>
              </w:rPr>
            </w:pPr>
            <w:r w:rsidRPr="00CD1747">
              <w:rPr>
                <w:rFonts w:cs="Arial"/>
                <w:b/>
                <w:sz w:val="20"/>
                <w:szCs w:val="20"/>
              </w:rPr>
              <w:t>Low</w:t>
            </w:r>
          </w:p>
        </w:tc>
        <w:tc>
          <w:tcPr>
            <w:tcW w:w="2121" w:type="dxa"/>
            <w:shd w:val="clear" w:color="auto" w:fill="D9D9D9" w:themeFill="background1" w:themeFillShade="D9"/>
            <w:vAlign w:val="center"/>
          </w:tcPr>
          <w:p w14:paraId="35F4C1A2" w14:textId="77777777" w:rsidR="00A3012C" w:rsidRPr="00CD1747" w:rsidRDefault="00A3012C" w:rsidP="009C4F26">
            <w:pPr>
              <w:jc w:val="center"/>
              <w:rPr>
                <w:rFonts w:cs="Arial"/>
                <w:b/>
                <w:sz w:val="20"/>
                <w:szCs w:val="20"/>
              </w:rPr>
            </w:pPr>
            <w:r w:rsidRPr="00CD1747">
              <w:rPr>
                <w:rFonts w:cs="Arial"/>
                <w:b/>
                <w:sz w:val="20"/>
                <w:szCs w:val="20"/>
              </w:rPr>
              <w:t>Very Low/Unburned</w:t>
            </w:r>
          </w:p>
        </w:tc>
      </w:tr>
      <w:tr w:rsidR="00A3012C" w:rsidRPr="005F0094" w14:paraId="117281A7" w14:textId="77777777" w:rsidTr="009C4F26">
        <w:tc>
          <w:tcPr>
            <w:tcW w:w="1361" w:type="dxa"/>
            <w:vAlign w:val="center"/>
          </w:tcPr>
          <w:p w14:paraId="06F2F929" w14:textId="77777777" w:rsidR="00A3012C" w:rsidRPr="00CD1747" w:rsidRDefault="00A3012C" w:rsidP="009C4F26">
            <w:pPr>
              <w:ind w:left="137"/>
              <w:rPr>
                <w:rFonts w:cs="Arial"/>
                <w:sz w:val="20"/>
                <w:szCs w:val="20"/>
              </w:rPr>
            </w:pPr>
            <w:r w:rsidRPr="00CD1747">
              <w:rPr>
                <w:rFonts w:cs="Arial"/>
                <w:sz w:val="20"/>
                <w:szCs w:val="20"/>
              </w:rPr>
              <w:t>NFS</w:t>
            </w:r>
          </w:p>
        </w:tc>
        <w:tc>
          <w:tcPr>
            <w:tcW w:w="1234" w:type="dxa"/>
            <w:vAlign w:val="center"/>
          </w:tcPr>
          <w:p w14:paraId="324D504B" w14:textId="073EB0F9" w:rsidR="00A3012C" w:rsidRPr="00CD1747" w:rsidRDefault="00CD1747" w:rsidP="009C4F26">
            <w:pPr>
              <w:tabs>
                <w:tab w:val="decimal" w:pos="648"/>
              </w:tabs>
              <w:rPr>
                <w:rFonts w:cs="Arial"/>
                <w:sz w:val="20"/>
                <w:szCs w:val="20"/>
              </w:rPr>
            </w:pPr>
            <w:r w:rsidRPr="00CD1747">
              <w:rPr>
                <w:rFonts w:cs="Arial"/>
                <w:sz w:val="20"/>
                <w:szCs w:val="20"/>
              </w:rPr>
              <w:t>7</w:t>
            </w:r>
          </w:p>
        </w:tc>
        <w:tc>
          <w:tcPr>
            <w:tcW w:w="1249" w:type="dxa"/>
            <w:vAlign w:val="center"/>
          </w:tcPr>
          <w:p w14:paraId="5B0E2223" w14:textId="60C149F8" w:rsidR="00A3012C" w:rsidRPr="00CD1747" w:rsidRDefault="00CD1747" w:rsidP="009C4F26">
            <w:pPr>
              <w:tabs>
                <w:tab w:val="decimal" w:pos="648"/>
              </w:tabs>
              <w:rPr>
                <w:rFonts w:cs="Arial"/>
                <w:sz w:val="20"/>
                <w:szCs w:val="20"/>
              </w:rPr>
            </w:pPr>
            <w:r w:rsidRPr="00CD1747">
              <w:rPr>
                <w:rFonts w:cs="Arial"/>
                <w:sz w:val="20"/>
                <w:szCs w:val="20"/>
              </w:rPr>
              <w:t>32</w:t>
            </w:r>
          </w:p>
        </w:tc>
        <w:tc>
          <w:tcPr>
            <w:tcW w:w="1231" w:type="dxa"/>
            <w:vAlign w:val="center"/>
          </w:tcPr>
          <w:p w14:paraId="48409133" w14:textId="60376FC0" w:rsidR="00A3012C" w:rsidRPr="00CD1747" w:rsidRDefault="00CD1747" w:rsidP="009C4F26">
            <w:pPr>
              <w:tabs>
                <w:tab w:val="decimal" w:pos="648"/>
              </w:tabs>
              <w:rPr>
                <w:rFonts w:cs="Arial"/>
                <w:sz w:val="20"/>
                <w:szCs w:val="20"/>
              </w:rPr>
            </w:pPr>
            <w:r w:rsidRPr="00CD1747">
              <w:rPr>
                <w:rFonts w:cs="Arial"/>
                <w:sz w:val="20"/>
                <w:szCs w:val="20"/>
              </w:rPr>
              <w:t>34</w:t>
            </w:r>
          </w:p>
        </w:tc>
        <w:tc>
          <w:tcPr>
            <w:tcW w:w="2121" w:type="dxa"/>
            <w:vAlign w:val="center"/>
          </w:tcPr>
          <w:p w14:paraId="700F2E5C" w14:textId="4488E7ED" w:rsidR="00A3012C" w:rsidRPr="00CD1747" w:rsidRDefault="00CD1747" w:rsidP="009C4F26">
            <w:pPr>
              <w:tabs>
                <w:tab w:val="decimal" w:pos="1062"/>
              </w:tabs>
              <w:rPr>
                <w:rFonts w:cs="Arial"/>
                <w:sz w:val="20"/>
                <w:szCs w:val="20"/>
              </w:rPr>
            </w:pPr>
            <w:r w:rsidRPr="00CD1747">
              <w:rPr>
                <w:rFonts w:cs="Arial"/>
                <w:sz w:val="20"/>
                <w:szCs w:val="20"/>
              </w:rPr>
              <w:t>27</w:t>
            </w:r>
          </w:p>
        </w:tc>
      </w:tr>
    </w:tbl>
    <w:p w14:paraId="70E48B4D" w14:textId="77777777" w:rsidR="001B1C05" w:rsidRPr="005F0094" w:rsidRDefault="001B1C05" w:rsidP="00533CAA">
      <w:pPr>
        <w:rPr>
          <w:highlight w:val="yellow"/>
        </w:rPr>
      </w:pPr>
    </w:p>
    <w:p w14:paraId="0AC10C8D" w14:textId="65C659B1" w:rsidR="00A11FFA" w:rsidRPr="00CD1747" w:rsidRDefault="005631CC" w:rsidP="00533CAA">
      <w:r w:rsidRPr="00CD1747">
        <w:t xml:space="preserve">B. </w:t>
      </w:r>
      <w:r w:rsidR="00BC0FE5" w:rsidRPr="00CD1747">
        <w:t>Water-Repellent Soil (acres):</w:t>
      </w:r>
      <w:r w:rsidR="00956A68" w:rsidRPr="00CD1747">
        <w:t xml:space="preserve"> </w:t>
      </w:r>
      <w:r w:rsidR="00CD1747" w:rsidRPr="00CD1747">
        <w:t>3,536</w:t>
      </w:r>
      <w:r w:rsidR="00362293" w:rsidRPr="00CD1747">
        <w:t xml:space="preserve"> acres</w:t>
      </w:r>
    </w:p>
    <w:p w14:paraId="2B0B2F34" w14:textId="270F4252" w:rsidR="0054360D" w:rsidRPr="00CD1747" w:rsidRDefault="00A11FFA" w:rsidP="00BE2E1C">
      <w:pPr>
        <w:ind w:left="288"/>
        <w:rPr>
          <w:sz w:val="20"/>
          <w:szCs w:val="20"/>
        </w:rPr>
      </w:pPr>
      <w:r w:rsidRPr="00CD1747">
        <w:rPr>
          <w:sz w:val="20"/>
          <w:szCs w:val="20"/>
        </w:rPr>
        <w:t>(</w:t>
      </w:r>
      <w:r w:rsidR="00362293" w:rsidRPr="00CD1747">
        <w:rPr>
          <w:sz w:val="20"/>
          <w:szCs w:val="20"/>
        </w:rPr>
        <w:t xml:space="preserve">This number is a total of the moderate and high burn severity. At the time of data collection, soils across the </w:t>
      </w:r>
      <w:proofErr w:type="spellStart"/>
      <w:r w:rsidR="004A339E" w:rsidRPr="00CD1747">
        <w:rPr>
          <w:sz w:val="20"/>
          <w:szCs w:val="20"/>
        </w:rPr>
        <w:t>Lochsa</w:t>
      </w:r>
      <w:proofErr w:type="spellEnd"/>
      <w:r w:rsidR="004A339E" w:rsidRPr="00CD1747">
        <w:rPr>
          <w:sz w:val="20"/>
          <w:szCs w:val="20"/>
        </w:rPr>
        <w:t xml:space="preserve"> South Complex</w:t>
      </w:r>
      <w:r w:rsidR="00D87FCB" w:rsidRPr="00CD1747">
        <w:rPr>
          <w:sz w:val="20"/>
          <w:szCs w:val="20"/>
        </w:rPr>
        <w:t xml:space="preserve"> fires</w:t>
      </w:r>
      <w:r w:rsidR="00362293" w:rsidRPr="00CD1747">
        <w:rPr>
          <w:sz w:val="20"/>
          <w:szCs w:val="20"/>
        </w:rPr>
        <w:t xml:space="preserve"> area where experiencing naturally occurring water-repellency. This condition exists in unburned areas of the fire as well as through all burn severity classes. The moderate and high soil burn severity areas are likely to experience fire induced water-repellency.</w:t>
      </w:r>
      <w:r w:rsidRPr="00CD1747">
        <w:rPr>
          <w:sz w:val="20"/>
          <w:szCs w:val="20"/>
        </w:rPr>
        <w:t>)</w:t>
      </w:r>
    </w:p>
    <w:p w14:paraId="671E9749" w14:textId="77777777" w:rsidR="00BC0FE5" w:rsidRPr="005F0094" w:rsidRDefault="00BC0FE5" w:rsidP="00533CAA">
      <w:pPr>
        <w:rPr>
          <w:highlight w:val="yellow"/>
        </w:rPr>
      </w:pPr>
    </w:p>
    <w:p w14:paraId="1B9EAA9B" w14:textId="77777777" w:rsidR="0054360D" w:rsidRPr="00A735CC" w:rsidRDefault="005631CC" w:rsidP="00533CAA">
      <w:r w:rsidRPr="00A735CC">
        <w:t xml:space="preserve">C. </w:t>
      </w:r>
      <w:r w:rsidR="0054360D" w:rsidRPr="00A735CC">
        <w:t>Soil Erosion Hazard Rating (acres):</w:t>
      </w:r>
    </w:p>
    <w:p w14:paraId="3103C30B" w14:textId="317DEFB0" w:rsidR="0054360D" w:rsidRDefault="00362293" w:rsidP="00362293">
      <w:pPr>
        <w:tabs>
          <w:tab w:val="left" w:pos="1440"/>
          <w:tab w:val="left" w:pos="3240"/>
          <w:tab w:val="left" w:pos="5400"/>
        </w:tabs>
      </w:pPr>
      <w:r w:rsidRPr="00A735CC">
        <w:tab/>
      </w:r>
      <w:r w:rsidR="00A735CC" w:rsidRPr="00A735CC">
        <w:t>1,164</w:t>
      </w:r>
      <w:r w:rsidRPr="00A735CC">
        <w:t xml:space="preserve"> – </w:t>
      </w:r>
      <w:proofErr w:type="gramStart"/>
      <w:r w:rsidRPr="00A735CC">
        <w:t>low</w:t>
      </w:r>
      <w:proofErr w:type="gramEnd"/>
      <w:r w:rsidRPr="00A735CC">
        <w:tab/>
      </w:r>
      <w:r w:rsidR="00A735CC" w:rsidRPr="00A735CC">
        <w:t>357</w:t>
      </w:r>
      <w:r w:rsidRPr="00A735CC">
        <w:t xml:space="preserve"> – </w:t>
      </w:r>
      <w:r w:rsidR="0054360D" w:rsidRPr="00A735CC">
        <w:t>moderate</w:t>
      </w:r>
      <w:r w:rsidRPr="00A735CC">
        <w:t xml:space="preserve"> </w:t>
      </w:r>
      <w:r w:rsidRPr="00A735CC">
        <w:tab/>
      </w:r>
      <w:r w:rsidR="00A735CC" w:rsidRPr="00A735CC">
        <w:t>1,693</w:t>
      </w:r>
      <w:r w:rsidRPr="00A735CC">
        <w:t xml:space="preserve"> - high</w:t>
      </w:r>
      <w:r w:rsidR="00435BFB" w:rsidRPr="00A735CC">
        <w:tab/>
      </w:r>
      <w:r w:rsidR="00A735CC" w:rsidRPr="00A735CC">
        <w:t>7,644</w:t>
      </w:r>
      <w:r w:rsidR="00435BFB" w:rsidRPr="00A735CC">
        <w:t xml:space="preserve"> - unmapped</w:t>
      </w:r>
    </w:p>
    <w:p w14:paraId="785E4274" w14:textId="77777777" w:rsidR="0054360D" w:rsidRDefault="0054360D" w:rsidP="00533CAA"/>
    <w:p w14:paraId="53284497" w14:textId="77777777" w:rsidR="00362293" w:rsidRPr="00896A3B" w:rsidRDefault="005631CC" w:rsidP="00533CAA">
      <w:r>
        <w:t xml:space="preserve">D. </w:t>
      </w:r>
      <w:r w:rsidR="00BC0FE5">
        <w:t>Erosion Potential:</w:t>
      </w:r>
      <w:r w:rsidR="0060004A">
        <w:t xml:space="preserve"> </w:t>
      </w:r>
      <w:r w:rsidR="00362293" w:rsidRPr="00896A3B">
        <w:t>0.</w:t>
      </w:r>
      <w:r w:rsidR="00335CE7" w:rsidRPr="00896A3B">
        <w:t>1</w:t>
      </w:r>
      <w:r w:rsidRPr="00896A3B">
        <w:t xml:space="preserve"> tons/acre</w:t>
      </w:r>
    </w:p>
    <w:p w14:paraId="4ADC36A3" w14:textId="77777777" w:rsidR="0054360D" w:rsidRPr="00896A3B" w:rsidRDefault="00362293" w:rsidP="00BE2E1C">
      <w:pPr>
        <w:ind w:left="288"/>
        <w:rPr>
          <w:sz w:val="20"/>
          <w:szCs w:val="20"/>
        </w:rPr>
      </w:pPr>
      <w:r w:rsidRPr="00896A3B">
        <w:rPr>
          <w:sz w:val="20"/>
          <w:szCs w:val="20"/>
        </w:rPr>
        <w:t>(Estimate is a weighted average for all soils, based on the next 24 month time period without treatment as a function of changes expected due to soil burn severity.)</w:t>
      </w:r>
    </w:p>
    <w:p w14:paraId="7D28E6A0" w14:textId="77777777" w:rsidR="0054360D" w:rsidRPr="00896A3B" w:rsidRDefault="0054360D" w:rsidP="00533CAA"/>
    <w:p w14:paraId="2524790B" w14:textId="77777777" w:rsidR="0054360D" w:rsidRDefault="005631CC" w:rsidP="00533CAA">
      <w:r w:rsidRPr="00896A3B">
        <w:t xml:space="preserve">E. </w:t>
      </w:r>
      <w:r w:rsidR="0054360D" w:rsidRPr="00896A3B">
        <w:t>Sediment Potent</w:t>
      </w:r>
      <w:r w:rsidR="00BC0FE5" w:rsidRPr="00896A3B">
        <w:t>ial:</w:t>
      </w:r>
      <w:r w:rsidR="0060004A" w:rsidRPr="00896A3B">
        <w:t xml:space="preserve"> </w:t>
      </w:r>
      <w:r w:rsidR="00335CE7" w:rsidRPr="00896A3B">
        <w:t>60</w:t>
      </w:r>
      <w:r w:rsidR="00626D49" w:rsidRPr="00896A3B">
        <w:t xml:space="preserve"> </w:t>
      </w:r>
      <w:r w:rsidRPr="00896A3B">
        <w:t>cubic yards/square mile</w:t>
      </w:r>
    </w:p>
    <w:p w14:paraId="03446AA6" w14:textId="77777777" w:rsidR="00BC0FE5" w:rsidRDefault="00BC0FE5" w:rsidP="00533CAA"/>
    <w:p w14:paraId="72BC1900" w14:textId="77777777" w:rsidR="0054360D" w:rsidRDefault="0054360D" w:rsidP="00533CAA"/>
    <w:p w14:paraId="351805C5" w14:textId="77777777" w:rsidR="0054360D" w:rsidRPr="005631CC" w:rsidRDefault="0054360D" w:rsidP="005631CC">
      <w:pPr>
        <w:jc w:val="center"/>
        <w:rPr>
          <w:b/>
        </w:rPr>
      </w:pPr>
      <w:r w:rsidRPr="005631CC">
        <w:rPr>
          <w:b/>
        </w:rPr>
        <w:t>PART IV  -  HYDROLOGIC DESIGN FACTORS</w:t>
      </w:r>
    </w:p>
    <w:p w14:paraId="75A22F34" w14:textId="77777777" w:rsidR="0054360D" w:rsidRDefault="0054360D" w:rsidP="00533CAA"/>
    <w:p w14:paraId="7BD2E971" w14:textId="77777777" w:rsidR="007E5E34" w:rsidRDefault="007E5E34" w:rsidP="007E5E34">
      <w:pPr>
        <w:tabs>
          <w:tab w:val="left" w:pos="5400"/>
        </w:tabs>
      </w:pPr>
      <w:r>
        <w:t>A. Estimated Vegetative Recovery Period (years):</w:t>
      </w:r>
      <w:r>
        <w:tab/>
      </w:r>
      <w:r w:rsidRPr="00934632">
        <w:rPr>
          <w:rFonts w:cs="Arial"/>
          <w:szCs w:val="22"/>
        </w:rPr>
        <w:t xml:space="preserve">1-3 grass, 5-10 shrubs, </w:t>
      </w:r>
      <w:proofErr w:type="gramStart"/>
      <w:r w:rsidRPr="00934632">
        <w:rPr>
          <w:rFonts w:cs="Arial"/>
          <w:szCs w:val="22"/>
        </w:rPr>
        <w:t>10</w:t>
      </w:r>
      <w:proofErr w:type="gramEnd"/>
      <w:r w:rsidRPr="00934632">
        <w:rPr>
          <w:rFonts w:cs="Arial"/>
          <w:szCs w:val="22"/>
        </w:rPr>
        <w:t>-50 conifers</w:t>
      </w:r>
    </w:p>
    <w:p w14:paraId="6552912E" w14:textId="77777777" w:rsidR="007E5E34" w:rsidRDefault="007E5E34" w:rsidP="007E5E34"/>
    <w:p w14:paraId="2B987897" w14:textId="77777777" w:rsidR="007E5E34" w:rsidRDefault="007E5E34" w:rsidP="007E5E34">
      <w:pPr>
        <w:tabs>
          <w:tab w:val="left" w:pos="5400"/>
        </w:tabs>
      </w:pPr>
      <w:r>
        <w:t>B. Design Chance of Success (percent):</w:t>
      </w:r>
      <w:r>
        <w:tab/>
        <w:t>90</w:t>
      </w:r>
    </w:p>
    <w:p w14:paraId="1356FB65" w14:textId="77777777" w:rsidR="007E5E34" w:rsidRDefault="007E5E34" w:rsidP="007E5E34"/>
    <w:p w14:paraId="0AF7108F" w14:textId="77777777" w:rsidR="007E5E34" w:rsidRDefault="007E5E34" w:rsidP="007E5E34">
      <w:pPr>
        <w:tabs>
          <w:tab w:val="left" w:pos="5400"/>
        </w:tabs>
      </w:pPr>
      <w:r>
        <w:t>C. Equivalent Design Recurrence Interval (years):</w:t>
      </w:r>
      <w:r>
        <w:tab/>
        <w:t>25 year post-fire</w:t>
      </w:r>
    </w:p>
    <w:p w14:paraId="434300A3" w14:textId="77777777" w:rsidR="007E5E34" w:rsidRDefault="007E5E34" w:rsidP="007E5E34"/>
    <w:p w14:paraId="7C7C3A03" w14:textId="77777777" w:rsidR="007E5E34" w:rsidRDefault="007E5E34" w:rsidP="007E5E34">
      <w:pPr>
        <w:tabs>
          <w:tab w:val="left" w:pos="5400"/>
        </w:tabs>
      </w:pPr>
      <w:r>
        <w:t>D. Design Storm Duration (hours):</w:t>
      </w:r>
      <w:r>
        <w:tab/>
        <w:t xml:space="preserve">6 </w:t>
      </w:r>
      <w:proofErr w:type="spellStart"/>
      <w:r>
        <w:t>hr</w:t>
      </w:r>
      <w:proofErr w:type="spellEnd"/>
      <w:r>
        <w:t xml:space="preserve"> and 1 </w:t>
      </w:r>
      <w:proofErr w:type="spellStart"/>
      <w:r>
        <w:t>hr</w:t>
      </w:r>
      <w:proofErr w:type="spellEnd"/>
    </w:p>
    <w:p w14:paraId="44CA8C43" w14:textId="77777777" w:rsidR="007E5E34" w:rsidRDefault="007E5E34" w:rsidP="007E5E34"/>
    <w:p w14:paraId="2973B3E4" w14:textId="77777777" w:rsidR="007E5E34" w:rsidRDefault="007E5E34" w:rsidP="007E5E34">
      <w:pPr>
        <w:tabs>
          <w:tab w:val="left" w:pos="5400"/>
        </w:tabs>
      </w:pPr>
      <w:r>
        <w:t>E. Design Storm Magnitude (inches):</w:t>
      </w:r>
      <w:r>
        <w:tab/>
        <w:t xml:space="preserve">0.9 (6 </w:t>
      </w:r>
      <w:proofErr w:type="gramStart"/>
      <w:r>
        <w:t>hour</w:t>
      </w:r>
      <w:proofErr w:type="gramEnd"/>
      <w:r>
        <w:t>); 0.7 (1 hour)</w:t>
      </w:r>
    </w:p>
    <w:p w14:paraId="56C90B97" w14:textId="77777777" w:rsidR="007E5E34" w:rsidRDefault="007E5E34" w:rsidP="007E5E34"/>
    <w:p w14:paraId="79CE90EB" w14:textId="77777777" w:rsidR="007E5E34" w:rsidRDefault="007E5E34" w:rsidP="007E5E34">
      <w:pPr>
        <w:tabs>
          <w:tab w:val="left" w:pos="5400"/>
        </w:tabs>
      </w:pPr>
      <w:r>
        <w:t>F. Design Flow (cubic feet / second/ square mile):</w:t>
      </w:r>
      <w:r>
        <w:tab/>
        <w:t>variable by drainage area</w:t>
      </w:r>
    </w:p>
    <w:p w14:paraId="049A8B40" w14:textId="77777777" w:rsidR="007E5E34" w:rsidRDefault="007E5E34" w:rsidP="007E5E34"/>
    <w:p w14:paraId="37DCBDBD" w14:textId="77777777" w:rsidR="007E5E34" w:rsidRDefault="007E5E34" w:rsidP="007E5E34">
      <w:pPr>
        <w:tabs>
          <w:tab w:val="left" w:pos="5400"/>
        </w:tabs>
      </w:pPr>
      <w:r>
        <w:t>G. Estimated Reduction in Infiltration (percent):</w:t>
      </w:r>
      <w:r>
        <w:tab/>
        <w:t>0-80% depending on burn severity</w:t>
      </w:r>
    </w:p>
    <w:p w14:paraId="2A67CAF0" w14:textId="77777777" w:rsidR="007E5E34" w:rsidRDefault="007E5E34" w:rsidP="007E5E34"/>
    <w:p w14:paraId="17D1686E" w14:textId="6AE11368" w:rsidR="0054360D" w:rsidRDefault="007E5E34" w:rsidP="007E5E34">
      <w:pPr>
        <w:tabs>
          <w:tab w:val="left" w:pos="5400"/>
        </w:tabs>
      </w:pPr>
      <w:r>
        <w:t>H. Adjusted Design Flow (</w:t>
      </w:r>
      <w:proofErr w:type="spellStart"/>
      <w:r>
        <w:t>cfs</w:t>
      </w:r>
      <w:proofErr w:type="spellEnd"/>
      <w:r>
        <w:t xml:space="preserve"> per square mile):</w:t>
      </w:r>
      <w:r>
        <w:tab/>
        <w:t>variable by drainage area</w:t>
      </w:r>
    </w:p>
    <w:p w14:paraId="579FFB08" w14:textId="77777777" w:rsidR="00BC0FE5" w:rsidRDefault="00BC0FE5" w:rsidP="00533CAA"/>
    <w:p w14:paraId="005ED1D5" w14:textId="77777777" w:rsidR="0044315C" w:rsidRDefault="0044315C" w:rsidP="00533CAA"/>
    <w:p w14:paraId="2F6E4F27" w14:textId="77777777" w:rsidR="0054360D" w:rsidRDefault="0054360D" w:rsidP="00533CAA"/>
    <w:p w14:paraId="35DF5E90" w14:textId="77777777" w:rsidR="0054360D" w:rsidRPr="00B46333" w:rsidRDefault="0054360D" w:rsidP="00B46333">
      <w:pPr>
        <w:jc w:val="center"/>
        <w:rPr>
          <w:b/>
        </w:rPr>
      </w:pPr>
      <w:r w:rsidRPr="00B46333">
        <w:rPr>
          <w:b/>
        </w:rPr>
        <w:t>PART V  -  SUMMARY OF ANALYSIS</w:t>
      </w:r>
    </w:p>
    <w:p w14:paraId="553B9A85" w14:textId="77777777" w:rsidR="0054360D" w:rsidRDefault="0054360D" w:rsidP="00533CAA"/>
    <w:p w14:paraId="6AA3C2D8" w14:textId="4B7E6F74" w:rsidR="00407333" w:rsidRPr="00463FBB" w:rsidRDefault="009C5E63" w:rsidP="003A6EFF">
      <w:pPr>
        <w:rPr>
          <w:rFonts w:cs="Arial"/>
        </w:rPr>
      </w:pPr>
      <w:r w:rsidRPr="00463FBB">
        <w:rPr>
          <w:rFonts w:cs="Arial"/>
        </w:rPr>
        <w:t xml:space="preserve">Background: </w:t>
      </w:r>
      <w:r w:rsidR="00267A6D" w:rsidRPr="00463FBB">
        <w:rPr>
          <w:rFonts w:cs="Arial"/>
        </w:rPr>
        <w:t xml:space="preserve">The </w:t>
      </w:r>
      <w:proofErr w:type="spellStart"/>
      <w:r w:rsidR="004A339E" w:rsidRPr="00463FBB">
        <w:rPr>
          <w:rFonts w:cs="Arial"/>
        </w:rPr>
        <w:t>Lochsa</w:t>
      </w:r>
      <w:proofErr w:type="spellEnd"/>
      <w:r w:rsidR="004A339E" w:rsidRPr="00463FBB">
        <w:rPr>
          <w:rFonts w:cs="Arial"/>
        </w:rPr>
        <w:t xml:space="preserve"> South Complex</w:t>
      </w:r>
      <w:r w:rsidR="00267A6D" w:rsidRPr="00463FBB">
        <w:rPr>
          <w:rFonts w:cs="Arial"/>
        </w:rPr>
        <w:t xml:space="preserve"> wildland fire</w:t>
      </w:r>
      <w:r w:rsidR="0026323A" w:rsidRPr="00463FBB">
        <w:rPr>
          <w:rFonts w:cs="Arial"/>
        </w:rPr>
        <w:t>s</w:t>
      </w:r>
      <w:r w:rsidR="00267A6D" w:rsidRPr="00463FBB">
        <w:rPr>
          <w:rFonts w:cs="Arial"/>
        </w:rPr>
        <w:t xml:space="preserve"> w</w:t>
      </w:r>
      <w:r w:rsidR="0026323A" w:rsidRPr="00463FBB">
        <w:rPr>
          <w:rFonts w:cs="Arial"/>
        </w:rPr>
        <w:t>ere</w:t>
      </w:r>
      <w:r w:rsidR="00267A6D" w:rsidRPr="00463FBB">
        <w:rPr>
          <w:rFonts w:cs="Arial"/>
        </w:rPr>
        <w:t xml:space="preserve"> reported </w:t>
      </w:r>
      <w:r w:rsidR="003911DC" w:rsidRPr="00463FBB">
        <w:rPr>
          <w:rFonts w:cs="Arial"/>
        </w:rPr>
        <w:t xml:space="preserve">as </w:t>
      </w:r>
      <w:r w:rsidR="00267A6D" w:rsidRPr="00463FBB">
        <w:rPr>
          <w:rFonts w:cs="Arial"/>
        </w:rPr>
        <w:t>lightning-caused ignition</w:t>
      </w:r>
      <w:r w:rsidR="003911DC" w:rsidRPr="00463FBB">
        <w:rPr>
          <w:rFonts w:cs="Arial"/>
        </w:rPr>
        <w:t>s from Ju</w:t>
      </w:r>
      <w:r w:rsidR="00463FBB" w:rsidRPr="00463FBB">
        <w:rPr>
          <w:rFonts w:cs="Arial"/>
        </w:rPr>
        <w:t>ly</w:t>
      </w:r>
      <w:r w:rsidR="003911DC" w:rsidRPr="00463FBB">
        <w:rPr>
          <w:rFonts w:cs="Arial"/>
        </w:rPr>
        <w:t xml:space="preserve"> through August, 2015</w:t>
      </w:r>
      <w:r w:rsidR="00267A6D" w:rsidRPr="00463FBB">
        <w:rPr>
          <w:rFonts w:cs="Arial"/>
        </w:rPr>
        <w:t xml:space="preserve">. </w:t>
      </w:r>
      <w:r w:rsidR="00181F00" w:rsidRPr="00463FBB">
        <w:rPr>
          <w:rFonts w:cs="Arial"/>
        </w:rPr>
        <w:t xml:space="preserve">The </w:t>
      </w:r>
      <w:r w:rsidR="00B15747" w:rsidRPr="00463FBB">
        <w:rPr>
          <w:rFonts w:cs="Arial"/>
        </w:rPr>
        <w:t xml:space="preserve">fire </w:t>
      </w:r>
      <w:r w:rsidR="00267A6D" w:rsidRPr="00463FBB">
        <w:rPr>
          <w:rFonts w:cs="Arial"/>
        </w:rPr>
        <w:t xml:space="preserve">area </w:t>
      </w:r>
      <w:r w:rsidR="00A3012C" w:rsidRPr="00463FBB">
        <w:rPr>
          <w:rFonts w:cs="Arial"/>
        </w:rPr>
        <w:t xml:space="preserve">is located </w:t>
      </w:r>
      <w:r w:rsidR="005F6F5B" w:rsidRPr="00463FBB">
        <w:rPr>
          <w:rFonts w:cs="Arial"/>
        </w:rPr>
        <w:t>i</w:t>
      </w:r>
      <w:r w:rsidR="003911DC" w:rsidRPr="00463FBB">
        <w:rPr>
          <w:rFonts w:cs="Arial"/>
        </w:rPr>
        <w:t xml:space="preserve">n the Selway Bitterroot Wilderness on the Moose Creek and </w:t>
      </w:r>
      <w:proofErr w:type="spellStart"/>
      <w:r w:rsidR="003911DC" w:rsidRPr="00463FBB">
        <w:rPr>
          <w:rFonts w:cs="Arial"/>
        </w:rPr>
        <w:t>Lochsa</w:t>
      </w:r>
      <w:proofErr w:type="spellEnd"/>
      <w:r w:rsidR="003911DC" w:rsidRPr="00463FBB">
        <w:rPr>
          <w:rFonts w:cs="Arial"/>
        </w:rPr>
        <w:t>/Powell Ranger Districts</w:t>
      </w:r>
      <w:r w:rsidR="005F6F5B" w:rsidRPr="00463FBB">
        <w:rPr>
          <w:rFonts w:cs="Arial"/>
        </w:rPr>
        <w:t xml:space="preserve">. </w:t>
      </w:r>
      <w:r w:rsidR="003A6EFF" w:rsidRPr="00463FBB">
        <w:rPr>
          <w:rFonts w:cs="Arial"/>
        </w:rPr>
        <w:t>The fire</w:t>
      </w:r>
      <w:r w:rsidR="003911DC" w:rsidRPr="00463FBB">
        <w:rPr>
          <w:rFonts w:cs="Arial"/>
        </w:rPr>
        <w:t>s</w:t>
      </w:r>
      <w:r w:rsidR="003A6EFF" w:rsidRPr="00463FBB">
        <w:rPr>
          <w:rFonts w:cs="Arial"/>
        </w:rPr>
        <w:t xml:space="preserve"> burned </w:t>
      </w:r>
      <w:r w:rsidR="00463FBB" w:rsidRPr="00463FBB">
        <w:rPr>
          <w:rFonts w:cs="Arial"/>
        </w:rPr>
        <w:t>9,075</w:t>
      </w:r>
      <w:r w:rsidR="003A6EFF" w:rsidRPr="00463FBB">
        <w:rPr>
          <w:rFonts w:cs="Arial"/>
        </w:rPr>
        <w:t xml:space="preserve"> acres of NFS lands</w:t>
      </w:r>
      <w:r w:rsidR="00D920A7" w:rsidRPr="00463FBB">
        <w:rPr>
          <w:rFonts w:cs="Arial"/>
        </w:rPr>
        <w:t>; r</w:t>
      </w:r>
      <w:r w:rsidR="003A6EFF" w:rsidRPr="00463FBB">
        <w:rPr>
          <w:rFonts w:cs="Arial"/>
        </w:rPr>
        <w:t xml:space="preserve">oughly </w:t>
      </w:r>
      <w:r w:rsidR="00463FBB" w:rsidRPr="00463FBB">
        <w:rPr>
          <w:rFonts w:cs="Arial"/>
        </w:rPr>
        <w:t>65</w:t>
      </w:r>
      <w:r w:rsidR="003A6EFF" w:rsidRPr="00463FBB">
        <w:rPr>
          <w:rFonts w:cs="Arial"/>
        </w:rPr>
        <w:t>% of t</w:t>
      </w:r>
      <w:r w:rsidR="00B15747" w:rsidRPr="00463FBB">
        <w:rPr>
          <w:rFonts w:cs="Arial"/>
        </w:rPr>
        <w:t xml:space="preserve">he </w:t>
      </w:r>
      <w:r w:rsidR="00D920A7" w:rsidRPr="00463FBB">
        <w:rPr>
          <w:rFonts w:cs="Arial"/>
        </w:rPr>
        <w:t xml:space="preserve">fire </w:t>
      </w:r>
      <w:r w:rsidR="00B15747" w:rsidRPr="00463FBB">
        <w:rPr>
          <w:rFonts w:cs="Arial"/>
        </w:rPr>
        <w:t>burned at moderate and low severity</w:t>
      </w:r>
      <w:r w:rsidR="003A6EFF" w:rsidRPr="00463FBB">
        <w:rPr>
          <w:rFonts w:cs="Arial"/>
        </w:rPr>
        <w:t>, with abo</w:t>
      </w:r>
      <w:r w:rsidR="00804404" w:rsidRPr="00463FBB">
        <w:rPr>
          <w:rFonts w:cs="Arial"/>
        </w:rPr>
        <w:t xml:space="preserve">ut </w:t>
      </w:r>
      <w:r w:rsidR="00463FBB" w:rsidRPr="00463FBB">
        <w:rPr>
          <w:rFonts w:cs="Arial"/>
        </w:rPr>
        <w:t>7</w:t>
      </w:r>
      <w:r w:rsidR="00804404" w:rsidRPr="00463FBB">
        <w:rPr>
          <w:rFonts w:cs="Arial"/>
        </w:rPr>
        <w:t>% burning at high severity.</w:t>
      </w:r>
      <w:r w:rsidR="00407333" w:rsidRPr="00463FBB">
        <w:rPr>
          <w:rFonts w:cs="Arial"/>
        </w:rPr>
        <w:t xml:space="preserve"> </w:t>
      </w:r>
    </w:p>
    <w:p w14:paraId="2776D334" w14:textId="77777777" w:rsidR="00407333" w:rsidRPr="005F0094" w:rsidRDefault="00407333" w:rsidP="003A6EFF">
      <w:pPr>
        <w:rPr>
          <w:rFonts w:cs="Arial"/>
          <w:highlight w:val="yellow"/>
        </w:rPr>
      </w:pPr>
    </w:p>
    <w:p w14:paraId="1491399A" w14:textId="77777777" w:rsidR="00B15747" w:rsidRPr="00DA28B9" w:rsidRDefault="002139E0" w:rsidP="00533CAA">
      <w:pPr>
        <w:rPr>
          <w:rFonts w:cs="Arial"/>
        </w:rPr>
      </w:pPr>
      <w:r w:rsidRPr="00DA28B9">
        <w:rPr>
          <w:rFonts w:cs="Arial"/>
        </w:rPr>
        <w:t xml:space="preserve">The diverse coniferous forest and understory </w:t>
      </w:r>
      <w:r w:rsidR="00B668A9" w:rsidRPr="00DA28B9">
        <w:rPr>
          <w:rFonts w:cs="Arial"/>
        </w:rPr>
        <w:t xml:space="preserve">vegetation </w:t>
      </w:r>
      <w:r w:rsidRPr="00DA28B9">
        <w:rPr>
          <w:rFonts w:cs="Arial"/>
        </w:rPr>
        <w:t xml:space="preserve">is supported by the high amounts of precipitation, ranging from </w:t>
      </w:r>
      <w:r w:rsidR="00DA3C5A" w:rsidRPr="00DA28B9">
        <w:rPr>
          <w:rFonts w:cs="Arial"/>
        </w:rPr>
        <w:t>30”</w:t>
      </w:r>
      <w:r w:rsidR="000F7AEC" w:rsidRPr="00DA28B9">
        <w:rPr>
          <w:rFonts w:cs="Arial"/>
        </w:rPr>
        <w:t xml:space="preserve"> </w:t>
      </w:r>
      <w:r w:rsidRPr="00DA28B9">
        <w:rPr>
          <w:rFonts w:cs="Arial"/>
        </w:rPr>
        <w:t>–</w:t>
      </w:r>
      <w:r w:rsidR="000F7AEC" w:rsidRPr="00DA28B9">
        <w:rPr>
          <w:rFonts w:cs="Arial"/>
        </w:rPr>
        <w:t xml:space="preserve"> </w:t>
      </w:r>
      <w:r w:rsidR="00DA3C5A" w:rsidRPr="00DA28B9">
        <w:rPr>
          <w:rFonts w:cs="Arial"/>
        </w:rPr>
        <w:t>4</w:t>
      </w:r>
      <w:r w:rsidRPr="00DA28B9">
        <w:rPr>
          <w:rFonts w:cs="Arial"/>
        </w:rPr>
        <w:t>0” annually.</w:t>
      </w:r>
      <w:r w:rsidR="00B668A9" w:rsidRPr="00DA28B9">
        <w:rPr>
          <w:rFonts w:cs="Arial"/>
        </w:rPr>
        <w:t xml:space="preserve"> </w:t>
      </w:r>
      <w:r w:rsidR="005F6F5B" w:rsidRPr="00DA28B9">
        <w:rPr>
          <w:rFonts w:cs="Arial"/>
        </w:rPr>
        <w:t xml:space="preserve">Records of large and intense wildland fires beginning in 1910 have occurred 5 to 6 different times since. The hot, intense fires </w:t>
      </w:r>
      <w:r w:rsidR="001228D9" w:rsidRPr="00DA28B9">
        <w:rPr>
          <w:rFonts w:cs="Arial"/>
        </w:rPr>
        <w:t xml:space="preserve">removed protective vegetation from </w:t>
      </w:r>
      <w:r w:rsidR="005F6F5B" w:rsidRPr="00DA28B9">
        <w:rPr>
          <w:rFonts w:cs="Arial"/>
        </w:rPr>
        <w:t xml:space="preserve">the soils and exposed them to erosion. Many burned and eroded areas converted to persistent shrublands and </w:t>
      </w:r>
      <w:r w:rsidR="00B668A9" w:rsidRPr="00DA28B9">
        <w:rPr>
          <w:rFonts w:cs="Arial"/>
        </w:rPr>
        <w:t xml:space="preserve">have </w:t>
      </w:r>
      <w:r w:rsidR="005F6F5B" w:rsidRPr="00DA28B9">
        <w:rPr>
          <w:rFonts w:cs="Arial"/>
        </w:rPr>
        <w:t>not yet reforested, largely because of the fire-damaged soils. The combination of loose soils, steep slopes, and rain-on-snow precipitation events produce landslides that dissect the steep valleys and periodically d</w:t>
      </w:r>
      <w:r w:rsidR="001228D9" w:rsidRPr="00DA28B9">
        <w:rPr>
          <w:rFonts w:cs="Arial"/>
        </w:rPr>
        <w:t>eliver sediment to its streams.</w:t>
      </w:r>
    </w:p>
    <w:p w14:paraId="225B75E8" w14:textId="77777777" w:rsidR="00847CE5" w:rsidRPr="00DA28B9" w:rsidRDefault="00847CE5" w:rsidP="00533CAA">
      <w:pPr>
        <w:rPr>
          <w:rFonts w:cs="Arial"/>
        </w:rPr>
      </w:pPr>
    </w:p>
    <w:p w14:paraId="793FC811" w14:textId="36ED5B85" w:rsidR="00407333" w:rsidRPr="00DA28B9" w:rsidRDefault="00011C70" w:rsidP="009A7EE5">
      <w:pPr>
        <w:rPr>
          <w:rFonts w:cs="Arial"/>
        </w:rPr>
      </w:pPr>
      <w:r w:rsidRPr="00DA28B9">
        <w:rPr>
          <w:rFonts w:cs="Arial"/>
        </w:rPr>
        <w:t>The major stream</w:t>
      </w:r>
      <w:r w:rsidR="0040439B" w:rsidRPr="00DA28B9">
        <w:rPr>
          <w:rFonts w:cs="Arial"/>
        </w:rPr>
        <w:t>s in the burned area</w:t>
      </w:r>
      <w:r w:rsidRPr="00DA28B9">
        <w:rPr>
          <w:rFonts w:cs="Arial"/>
        </w:rPr>
        <w:t xml:space="preserve"> currently support runs of ESA-listed Snake River summer steelhead, spring/summer Chinook salmon (Region 1 sensitive species), ESA-listed Columbia River bull trout, Pacific lamprey, westslope cutthroat trout (Region 1 sensitive species), rainbow trout, mountain whitefish, as well as dace, sculpin and suckers.</w:t>
      </w:r>
    </w:p>
    <w:p w14:paraId="1EEB25C5" w14:textId="77777777" w:rsidR="00407333" w:rsidRPr="00DA28B9" w:rsidRDefault="00407333" w:rsidP="00407333">
      <w:pPr>
        <w:rPr>
          <w:rFonts w:cs="Arial"/>
        </w:rPr>
      </w:pPr>
    </w:p>
    <w:p w14:paraId="3E14B821" w14:textId="77777777" w:rsidR="00407333" w:rsidRPr="00DA28B9" w:rsidRDefault="00407333" w:rsidP="00407333">
      <w:pPr>
        <w:rPr>
          <w:rFonts w:cs="Arial"/>
        </w:rPr>
      </w:pPr>
      <w:r w:rsidRPr="00DA28B9">
        <w:rPr>
          <w:rFonts w:cs="Arial"/>
        </w:rPr>
        <w:t>Historically, increased sediment delivery and associated stream habitat alterations caused by high spring runoff events after wildfire may have reduced fish densities or eliminated subpopulations in smaller drainages. Current conditions suggest these effects were short-term as fish species recolonized affected areas over time. Overall, landscape elements in this area provided habitat conditions that allowed fish populations to be resilient and adapt to major natural perturbations (i.e., wildfires and floods).</w:t>
      </w:r>
    </w:p>
    <w:p w14:paraId="3BE8A15B" w14:textId="77777777" w:rsidR="00407333" w:rsidRPr="00DA28B9" w:rsidRDefault="00407333" w:rsidP="00407333">
      <w:pPr>
        <w:rPr>
          <w:rFonts w:cs="Arial"/>
        </w:rPr>
      </w:pPr>
    </w:p>
    <w:p w14:paraId="4C9BB80D" w14:textId="64FD329C" w:rsidR="00563C10" w:rsidRDefault="0000721D" w:rsidP="00533CAA">
      <w:pPr>
        <w:rPr>
          <w:rFonts w:cs="Arial"/>
        </w:rPr>
      </w:pPr>
      <w:r w:rsidRPr="00DA28B9">
        <w:rPr>
          <w:rFonts w:cs="Arial"/>
        </w:rPr>
        <w:t>The BAER team subsequently evaluated the identified values in context of the preceding</w:t>
      </w:r>
      <w:r w:rsidR="007D24D2" w:rsidRPr="00DA28B9">
        <w:rPr>
          <w:rFonts w:cs="Arial"/>
        </w:rPr>
        <w:t xml:space="preserve"> </w:t>
      </w:r>
      <w:r w:rsidRPr="00DA28B9">
        <w:rPr>
          <w:rFonts w:cs="Arial"/>
        </w:rPr>
        <w:t xml:space="preserve">characterization </w:t>
      </w:r>
      <w:r w:rsidR="007D24D2" w:rsidRPr="00DA28B9">
        <w:rPr>
          <w:rFonts w:cs="Arial"/>
        </w:rPr>
        <w:t>with</w:t>
      </w:r>
      <w:r w:rsidRPr="00DA28B9">
        <w:rPr>
          <w:rFonts w:cs="Arial"/>
        </w:rPr>
        <w:t xml:space="preserve"> field data and </w:t>
      </w:r>
      <w:r w:rsidR="001D5C10" w:rsidRPr="00DA28B9">
        <w:rPr>
          <w:rFonts w:cs="Arial"/>
        </w:rPr>
        <w:t xml:space="preserve">subsequent </w:t>
      </w:r>
      <w:r w:rsidRPr="00DA28B9">
        <w:rPr>
          <w:rFonts w:cs="Arial"/>
        </w:rPr>
        <w:t xml:space="preserve">analysis to determine the critical values that may be treated </w:t>
      </w:r>
      <w:r w:rsidR="007D24D2" w:rsidRPr="00DA28B9">
        <w:rPr>
          <w:rFonts w:cs="Arial"/>
        </w:rPr>
        <w:t xml:space="preserve">under </w:t>
      </w:r>
      <w:r w:rsidRPr="00DA28B9">
        <w:rPr>
          <w:rFonts w:cs="Arial"/>
        </w:rPr>
        <w:t xml:space="preserve">the BAER program (FSM 2523.1 – Exhibit 01). </w:t>
      </w:r>
      <w:r w:rsidR="007D24D2" w:rsidRPr="00DA28B9">
        <w:rPr>
          <w:rFonts w:cs="Arial"/>
        </w:rPr>
        <w:t xml:space="preserve">The characterization of the threats to these critical values also incorporated post-fire flood source area response of nearby watersheds following previous fires, most recently the Johnson Bar BAER Assessment (2014). </w:t>
      </w:r>
      <w:r w:rsidRPr="00DA28B9">
        <w:rPr>
          <w:rFonts w:cs="Arial"/>
        </w:rPr>
        <w:t>The risk</w:t>
      </w:r>
      <w:r w:rsidR="007D24D2" w:rsidRPr="00DA28B9">
        <w:rPr>
          <w:rFonts w:cs="Arial"/>
        </w:rPr>
        <w:t xml:space="preserve">s associated with </w:t>
      </w:r>
      <w:r w:rsidRPr="00DA28B9">
        <w:rPr>
          <w:rFonts w:cs="Arial"/>
        </w:rPr>
        <w:t xml:space="preserve">these critical values </w:t>
      </w:r>
      <w:r w:rsidR="007D24D2" w:rsidRPr="00DA28B9">
        <w:rPr>
          <w:rFonts w:cs="Arial"/>
        </w:rPr>
        <w:t>were assessed</w:t>
      </w:r>
      <w:r w:rsidRPr="00DA28B9">
        <w:rPr>
          <w:rFonts w:cs="Arial"/>
        </w:rPr>
        <w:t xml:space="preserve"> by the BAER team using FSM 2523.1 – Exhibit 02</w:t>
      </w:r>
      <w:r w:rsidR="00315207" w:rsidRPr="00DA28B9">
        <w:rPr>
          <w:rFonts w:cs="Arial"/>
        </w:rPr>
        <w:t xml:space="preserve">. </w:t>
      </w:r>
      <w:r w:rsidR="00BE42DD" w:rsidRPr="00DA28B9">
        <w:rPr>
          <w:rFonts w:cs="Arial"/>
        </w:rPr>
        <w:t>T</w:t>
      </w:r>
      <w:r w:rsidR="00315207" w:rsidRPr="00DA28B9">
        <w:rPr>
          <w:rFonts w:cs="Arial"/>
        </w:rPr>
        <w:t xml:space="preserve">he </w:t>
      </w:r>
      <w:r w:rsidR="00BE42DD" w:rsidRPr="00DA28B9">
        <w:rPr>
          <w:rFonts w:cs="Arial"/>
        </w:rPr>
        <w:t xml:space="preserve">narratives for the </w:t>
      </w:r>
      <w:r w:rsidR="00315207" w:rsidRPr="00DA28B9">
        <w:rPr>
          <w:rFonts w:cs="Arial"/>
        </w:rPr>
        <w:t xml:space="preserve">BAER Critical Values </w:t>
      </w:r>
      <w:r w:rsidR="007D24D2" w:rsidRPr="00DA28B9">
        <w:rPr>
          <w:rFonts w:cs="Arial"/>
        </w:rPr>
        <w:t xml:space="preserve">having unacceptable risk </w:t>
      </w:r>
      <w:r w:rsidR="00BE42DD" w:rsidRPr="00DA28B9">
        <w:rPr>
          <w:rFonts w:cs="Arial"/>
        </w:rPr>
        <w:t xml:space="preserve">that </w:t>
      </w:r>
      <w:r w:rsidR="007D24D2" w:rsidRPr="00DA28B9">
        <w:rPr>
          <w:rFonts w:cs="Arial"/>
        </w:rPr>
        <w:t>wa</w:t>
      </w:r>
      <w:r w:rsidR="00BE42DD" w:rsidRPr="00DA28B9">
        <w:rPr>
          <w:rFonts w:cs="Arial"/>
        </w:rPr>
        <w:t>rrant emergency response actions are followed by</w:t>
      </w:r>
      <w:r w:rsidR="007D24D2" w:rsidRPr="00DA28B9">
        <w:rPr>
          <w:rFonts w:cs="Arial"/>
        </w:rPr>
        <w:t xml:space="preserve"> </w:t>
      </w:r>
      <w:r w:rsidRPr="00DA28B9">
        <w:rPr>
          <w:rFonts w:cs="Arial"/>
        </w:rPr>
        <w:t xml:space="preserve">numbers </w:t>
      </w:r>
      <w:r w:rsidR="00BE42DD" w:rsidRPr="00DA28B9">
        <w:rPr>
          <w:rFonts w:cs="Arial"/>
        </w:rPr>
        <w:t xml:space="preserve">that </w:t>
      </w:r>
      <w:r w:rsidR="007D24D2" w:rsidRPr="00DA28B9">
        <w:rPr>
          <w:rFonts w:cs="Arial"/>
        </w:rPr>
        <w:t>represent the response action</w:t>
      </w:r>
      <w:r w:rsidR="00D2214F" w:rsidRPr="00DA28B9">
        <w:rPr>
          <w:rFonts w:cs="Arial"/>
        </w:rPr>
        <w:t>(s)</w:t>
      </w:r>
      <w:r w:rsidR="007D24D2" w:rsidRPr="00DA28B9">
        <w:rPr>
          <w:rFonts w:cs="Arial"/>
        </w:rPr>
        <w:t xml:space="preserve"> </w:t>
      </w:r>
      <w:r w:rsidR="00D2214F" w:rsidRPr="00DA28B9">
        <w:rPr>
          <w:rFonts w:cs="Arial"/>
        </w:rPr>
        <w:t xml:space="preserve">recommended for managing </w:t>
      </w:r>
      <w:r w:rsidR="007D24D2" w:rsidRPr="00DA28B9">
        <w:rPr>
          <w:rFonts w:cs="Arial"/>
        </w:rPr>
        <w:t>unacceptable risk.</w:t>
      </w:r>
    </w:p>
    <w:p w14:paraId="0CF0979A" w14:textId="77777777" w:rsidR="00F62521" w:rsidRDefault="00F62521" w:rsidP="00533CAA"/>
    <w:p w14:paraId="04F4B05D" w14:textId="77777777" w:rsidR="003658D4" w:rsidRDefault="00742F05" w:rsidP="00533CAA">
      <w:r>
        <w:t xml:space="preserve">A. </w:t>
      </w:r>
      <w:r w:rsidR="0054360D">
        <w:t>Describe Critical Values/Resources and Threats</w:t>
      </w:r>
      <w:r>
        <w:t xml:space="preserve"> (narrative)</w:t>
      </w:r>
      <w:r w:rsidR="003658D4">
        <w:t>:</w:t>
      </w:r>
    </w:p>
    <w:p w14:paraId="3A1E82DA" w14:textId="77777777" w:rsidR="0054360D" w:rsidRPr="00742F05" w:rsidRDefault="003658D4" w:rsidP="00742F05">
      <w:pPr>
        <w:ind w:left="270"/>
        <w:rPr>
          <w:color w:val="808080" w:themeColor="background1" w:themeShade="80"/>
          <w:sz w:val="20"/>
          <w:szCs w:val="20"/>
        </w:rPr>
      </w:pPr>
      <w:r w:rsidRPr="00742F05">
        <w:rPr>
          <w:color w:val="808080" w:themeColor="background1" w:themeShade="80"/>
          <w:sz w:val="20"/>
          <w:szCs w:val="20"/>
        </w:rPr>
        <w:t>(</w:t>
      </w:r>
      <w:r w:rsidR="00BE42DD">
        <w:rPr>
          <w:color w:val="808080" w:themeColor="background1" w:themeShade="80"/>
          <w:sz w:val="20"/>
          <w:szCs w:val="20"/>
        </w:rPr>
        <w:t xml:space="preserve">This information is organized </w:t>
      </w:r>
      <w:r w:rsidRPr="00742F05">
        <w:rPr>
          <w:color w:val="808080" w:themeColor="background1" w:themeShade="80"/>
          <w:sz w:val="20"/>
          <w:szCs w:val="20"/>
        </w:rPr>
        <w:t>to incorporate “Critical Values</w:t>
      </w:r>
      <w:r w:rsidR="001302D3">
        <w:rPr>
          <w:color w:val="808080" w:themeColor="background1" w:themeShade="80"/>
          <w:sz w:val="20"/>
          <w:szCs w:val="20"/>
        </w:rPr>
        <w:t xml:space="preserve"> and Risk Assessment</w:t>
      </w:r>
      <w:r w:rsidRPr="00742F05">
        <w:rPr>
          <w:color w:val="808080" w:themeColor="background1" w:themeShade="80"/>
          <w:sz w:val="20"/>
          <w:szCs w:val="20"/>
        </w:rPr>
        <w:t xml:space="preserve">” from </w:t>
      </w:r>
      <w:r w:rsidR="001302D3">
        <w:rPr>
          <w:color w:val="808080" w:themeColor="background1" w:themeShade="80"/>
          <w:sz w:val="20"/>
          <w:szCs w:val="20"/>
        </w:rPr>
        <w:t xml:space="preserve">WO </w:t>
      </w:r>
      <w:r w:rsidRPr="00742F05">
        <w:rPr>
          <w:color w:val="808080" w:themeColor="background1" w:themeShade="80"/>
          <w:sz w:val="20"/>
          <w:szCs w:val="20"/>
        </w:rPr>
        <w:t>ID 2520-</w:t>
      </w:r>
      <w:r w:rsidR="00C03BBF">
        <w:rPr>
          <w:color w:val="808080" w:themeColor="background1" w:themeShade="80"/>
          <w:sz w:val="20"/>
          <w:szCs w:val="20"/>
        </w:rPr>
        <w:t>201</w:t>
      </w:r>
      <w:r w:rsidR="00F470E8">
        <w:rPr>
          <w:color w:val="808080" w:themeColor="background1" w:themeShade="80"/>
          <w:sz w:val="20"/>
          <w:szCs w:val="20"/>
        </w:rPr>
        <w:t>4</w:t>
      </w:r>
      <w:r w:rsidRPr="00742F05">
        <w:rPr>
          <w:color w:val="808080" w:themeColor="background1" w:themeShade="80"/>
          <w:sz w:val="20"/>
          <w:szCs w:val="20"/>
        </w:rPr>
        <w:t xml:space="preserve">-1, effective </w:t>
      </w:r>
      <w:r w:rsidR="00F470E8">
        <w:rPr>
          <w:color w:val="808080" w:themeColor="background1" w:themeShade="80"/>
          <w:sz w:val="20"/>
          <w:szCs w:val="20"/>
        </w:rPr>
        <w:t xml:space="preserve">December </w:t>
      </w:r>
      <w:r w:rsidR="001302D3">
        <w:rPr>
          <w:color w:val="808080" w:themeColor="background1" w:themeShade="80"/>
          <w:sz w:val="20"/>
          <w:szCs w:val="20"/>
        </w:rPr>
        <w:t>17, 2014</w:t>
      </w:r>
      <w:r w:rsidRPr="00742F05">
        <w:rPr>
          <w:color w:val="808080" w:themeColor="background1" w:themeShade="80"/>
          <w:sz w:val="20"/>
          <w:szCs w:val="20"/>
        </w:rPr>
        <w:t>)</w:t>
      </w:r>
    </w:p>
    <w:p w14:paraId="3F8EBF56" w14:textId="77777777" w:rsidR="0054360D" w:rsidRDefault="0054360D" w:rsidP="00533CAA"/>
    <w:p w14:paraId="624F0D6C" w14:textId="032B2E9B" w:rsidR="0054360D" w:rsidRDefault="00742F05" w:rsidP="00742F05">
      <w:pPr>
        <w:ind w:left="270"/>
      </w:pPr>
      <w:r w:rsidRPr="00212E1E">
        <w:rPr>
          <w:b/>
        </w:rPr>
        <w:t xml:space="preserve">1. </w:t>
      </w:r>
      <w:r w:rsidR="0054360D" w:rsidRPr="00212E1E">
        <w:rPr>
          <w:b/>
        </w:rPr>
        <w:t>Human Life and Safety</w:t>
      </w:r>
      <w:r w:rsidR="00A37761" w:rsidRPr="00212E1E">
        <w:rPr>
          <w:b/>
        </w:rPr>
        <w:t>:</w:t>
      </w:r>
      <w:r w:rsidRPr="00DD3DB0">
        <w:t xml:space="preserve"> </w:t>
      </w:r>
      <w:r w:rsidR="005D7D53" w:rsidRPr="00DD3DB0">
        <w:t>Potential threats to visitors/recreating public and agency</w:t>
      </w:r>
      <w:r w:rsidR="005D7D53" w:rsidRPr="005D7D53">
        <w:t xml:space="preserve"> personnel include flooding and debris flows, hazard trees, </w:t>
      </w:r>
      <w:r w:rsidR="001E4CDD">
        <w:t>and rockfall along</w:t>
      </w:r>
      <w:r w:rsidR="0040439B">
        <w:t xml:space="preserve"> trails</w:t>
      </w:r>
      <w:r w:rsidR="00E10EF6">
        <w:t xml:space="preserve"> and </w:t>
      </w:r>
      <w:r w:rsidR="001E4CDD">
        <w:t xml:space="preserve">at </w:t>
      </w:r>
      <w:r w:rsidR="00E10EF6">
        <w:t xml:space="preserve">trailheads, </w:t>
      </w:r>
      <w:r w:rsidR="005D7D53" w:rsidRPr="005D7D53">
        <w:t>developed</w:t>
      </w:r>
      <w:r w:rsidR="00CF5D47">
        <w:t xml:space="preserve"> </w:t>
      </w:r>
      <w:r w:rsidR="001E4CDD">
        <w:t>recreation sites</w:t>
      </w:r>
      <w:r w:rsidR="00E10EF6">
        <w:t xml:space="preserve">, and </w:t>
      </w:r>
      <w:r w:rsidR="005D7D53" w:rsidRPr="005D7D53">
        <w:t xml:space="preserve">dispersed </w:t>
      </w:r>
      <w:r w:rsidR="00CF5D47">
        <w:t xml:space="preserve">areas </w:t>
      </w:r>
      <w:r w:rsidR="005D7D53" w:rsidRPr="005D7D53">
        <w:t xml:space="preserve">that are </w:t>
      </w:r>
      <w:r w:rsidR="00B034FF">
        <w:t xml:space="preserve">within or </w:t>
      </w:r>
      <w:r w:rsidR="005D7D53" w:rsidRPr="005D7D53">
        <w:t>downstream</w:t>
      </w:r>
      <w:r w:rsidR="00B034FF">
        <w:t>/</w:t>
      </w:r>
      <w:r w:rsidR="005D7D53" w:rsidRPr="005D7D53">
        <w:t xml:space="preserve">downslope of </w:t>
      </w:r>
      <w:r w:rsidR="00315207">
        <w:t>areas</w:t>
      </w:r>
      <w:r w:rsidR="00CF5D47">
        <w:t xml:space="preserve"> that burned at </w:t>
      </w:r>
      <w:r w:rsidR="005D7D53" w:rsidRPr="005D7D53">
        <w:t>moderate</w:t>
      </w:r>
      <w:r w:rsidR="00CF5D47">
        <w:t xml:space="preserve"> or </w:t>
      </w:r>
      <w:r w:rsidR="005D7D53" w:rsidRPr="005D7D53">
        <w:t>high severity.</w:t>
      </w:r>
    </w:p>
    <w:p w14:paraId="0DC2D782" w14:textId="77777777" w:rsidR="00B020FE" w:rsidRDefault="00B020FE" w:rsidP="00742F05">
      <w:pPr>
        <w:ind w:left="270"/>
      </w:pPr>
    </w:p>
    <w:p w14:paraId="7337E476" w14:textId="22D6A9ED" w:rsidR="00EB1574" w:rsidRPr="00153F91" w:rsidRDefault="00FD0F86" w:rsidP="00EB1574">
      <w:pPr>
        <w:ind w:left="270"/>
      </w:pPr>
      <w:r w:rsidRPr="00DA28B9">
        <w:rPr>
          <w:b/>
        </w:rPr>
        <w:t>High Risk</w:t>
      </w:r>
      <w:r w:rsidRPr="00DA28B9">
        <w:t xml:space="preserve"> (possible, major) to human life and safety of recreating public and agency personnel from hazard trees </w:t>
      </w:r>
      <w:r w:rsidR="00D347E9" w:rsidRPr="00DA28B9">
        <w:t xml:space="preserve">when hiking the </w:t>
      </w:r>
      <w:r w:rsidR="0044315C" w:rsidRPr="0044315C">
        <w:t>9</w:t>
      </w:r>
      <w:r w:rsidR="000940F8" w:rsidRPr="0044315C">
        <w:t xml:space="preserve"> trails (</w:t>
      </w:r>
      <w:r w:rsidR="0044315C" w:rsidRPr="0044315C">
        <w:t>2</w:t>
      </w:r>
      <w:r w:rsidR="000940F8" w:rsidRPr="0044315C">
        <w:t xml:space="preserve"> miles)</w:t>
      </w:r>
      <w:r w:rsidR="000940F8" w:rsidRPr="00DA28B9">
        <w:t xml:space="preserve"> within the burn areas.</w:t>
      </w:r>
      <w:r w:rsidR="00D347E9" w:rsidRPr="00DA28B9">
        <w:t xml:space="preserve"> </w:t>
      </w:r>
      <w:r w:rsidRPr="00DA28B9">
        <w:t xml:space="preserve">Travel on fire-damaged trail segments when </w:t>
      </w:r>
      <w:r w:rsidR="00D347E9" w:rsidRPr="00DA28B9">
        <w:t xml:space="preserve">inclement weather </w:t>
      </w:r>
      <w:r w:rsidRPr="00DA28B9">
        <w:t xml:space="preserve">is expected increases the </w:t>
      </w:r>
      <w:r w:rsidR="00D347E9" w:rsidRPr="00DA28B9">
        <w:t xml:space="preserve">probability of </w:t>
      </w:r>
      <w:r w:rsidR="002B0189" w:rsidRPr="00DA28B9">
        <w:t xml:space="preserve">loss or injury </w:t>
      </w:r>
      <w:r w:rsidR="00D347E9" w:rsidRPr="00DA28B9">
        <w:t>alon</w:t>
      </w:r>
      <w:r w:rsidR="00D347E9" w:rsidRPr="0044315C">
        <w:t xml:space="preserve">g </w:t>
      </w:r>
      <w:r w:rsidR="0044315C" w:rsidRPr="0044315C">
        <w:t>2</w:t>
      </w:r>
      <w:r w:rsidR="00AD0F38" w:rsidRPr="0044315C">
        <w:t xml:space="preserve"> </w:t>
      </w:r>
      <w:r w:rsidR="00D347E9" w:rsidRPr="0044315C">
        <w:t>miles</w:t>
      </w:r>
      <w:r w:rsidR="00D347E9" w:rsidRPr="00DA28B9">
        <w:t xml:space="preserve"> of trail </w:t>
      </w:r>
      <w:r w:rsidR="00AD0F38" w:rsidRPr="00DA28B9">
        <w:t>segments</w:t>
      </w:r>
      <w:r w:rsidR="00D347E9" w:rsidRPr="00DA28B9">
        <w:t xml:space="preserve"> </w:t>
      </w:r>
      <w:r w:rsidR="002B0189" w:rsidRPr="00DA28B9">
        <w:t xml:space="preserve">located within or downslope of moderate and </w:t>
      </w:r>
      <w:r w:rsidR="002B0189" w:rsidRPr="00DA28B9">
        <w:lastRenderedPageBreak/>
        <w:t xml:space="preserve">high soil burn severity areas </w:t>
      </w:r>
      <w:r w:rsidR="00D347E9" w:rsidRPr="00DA28B9">
        <w:t>from hazard trees</w:t>
      </w:r>
      <w:r w:rsidR="002B0189" w:rsidRPr="00DA28B9">
        <w:t xml:space="preserve">, </w:t>
      </w:r>
      <w:r w:rsidR="00D347E9" w:rsidRPr="00DA28B9">
        <w:t>flooding</w:t>
      </w:r>
      <w:r w:rsidR="00B034FF" w:rsidRPr="00DA28B9">
        <w:t xml:space="preserve"> from accelerated overland flow</w:t>
      </w:r>
      <w:r w:rsidR="00D347E9" w:rsidRPr="00DA28B9">
        <w:t xml:space="preserve">, </w:t>
      </w:r>
      <w:r w:rsidR="002B0189" w:rsidRPr="00DA28B9">
        <w:t xml:space="preserve">or </w:t>
      </w:r>
      <w:r w:rsidR="00D347E9" w:rsidRPr="00DA28B9">
        <w:t>rock/debris fall</w:t>
      </w:r>
      <w:r w:rsidRPr="00DA28B9">
        <w:t xml:space="preserve">. </w:t>
      </w:r>
      <w:r w:rsidR="00EB1574" w:rsidRPr="00153F91">
        <w:t xml:space="preserve">No treatments were recommended for </w:t>
      </w:r>
      <w:r w:rsidR="00EB1574">
        <w:t>human life and safety</w:t>
      </w:r>
      <w:r w:rsidR="00EB1574" w:rsidRPr="00153F91">
        <w:t>.</w:t>
      </w:r>
    </w:p>
    <w:p w14:paraId="06D23F97" w14:textId="475CCB2E" w:rsidR="00FD0F86" w:rsidRPr="00DA28B9" w:rsidRDefault="00FD0F86" w:rsidP="00FD0F86">
      <w:pPr>
        <w:ind w:left="270"/>
      </w:pPr>
    </w:p>
    <w:p w14:paraId="04D125FA" w14:textId="77777777" w:rsidR="00212E1E" w:rsidRPr="00DA28B9" w:rsidRDefault="00742F05" w:rsidP="00212E1E">
      <w:pPr>
        <w:ind w:left="270"/>
        <w:rPr>
          <w:b/>
        </w:rPr>
      </w:pPr>
      <w:r w:rsidRPr="00DA28B9">
        <w:rPr>
          <w:b/>
        </w:rPr>
        <w:t xml:space="preserve">2. </w:t>
      </w:r>
      <w:r w:rsidR="0054360D" w:rsidRPr="00DA28B9">
        <w:rPr>
          <w:b/>
        </w:rPr>
        <w:t>Property</w:t>
      </w:r>
      <w:r w:rsidR="00F147EA" w:rsidRPr="00DA28B9">
        <w:rPr>
          <w:b/>
        </w:rPr>
        <w:t>:</w:t>
      </w:r>
    </w:p>
    <w:p w14:paraId="66AA948D" w14:textId="77777777" w:rsidR="00212E1E" w:rsidRPr="00DA28B9" w:rsidRDefault="00212E1E" w:rsidP="00212E1E">
      <w:pPr>
        <w:ind w:left="270"/>
      </w:pPr>
    </w:p>
    <w:p w14:paraId="1D770BAF" w14:textId="3FFD4B20" w:rsidR="00EB1574" w:rsidRPr="00153F91" w:rsidRDefault="00F147EA" w:rsidP="00EB1574">
      <w:pPr>
        <w:ind w:left="270"/>
      </w:pPr>
      <w:r w:rsidRPr="00DA28B9">
        <w:rPr>
          <w:b/>
        </w:rPr>
        <w:t>High Risk</w:t>
      </w:r>
      <w:r w:rsidRPr="00DA28B9">
        <w:t xml:space="preserve"> (likely, moderate) to </w:t>
      </w:r>
      <w:r w:rsidR="0044315C" w:rsidRPr="0044315C">
        <w:t>2</w:t>
      </w:r>
      <w:r w:rsidR="00FD06A8" w:rsidRPr="0044315C">
        <w:t xml:space="preserve"> miles of trails</w:t>
      </w:r>
      <w:r w:rsidR="00700E09" w:rsidRPr="00DA28B9">
        <w:t xml:space="preserve"> </w:t>
      </w:r>
      <w:r w:rsidRPr="00DA28B9">
        <w:t xml:space="preserve">due to </w:t>
      </w:r>
      <w:r w:rsidR="00CF47D3" w:rsidRPr="00DA28B9">
        <w:t>expected increased overland flow with accelerated hillslope erosion</w:t>
      </w:r>
      <w:r w:rsidR="0031540D" w:rsidRPr="00DA28B9">
        <w:t xml:space="preserve">, increased stream flows with </w:t>
      </w:r>
      <w:r w:rsidR="00CF47D3" w:rsidRPr="00DA28B9">
        <w:t xml:space="preserve">subsequent </w:t>
      </w:r>
      <w:r w:rsidRPr="00DA28B9">
        <w:t xml:space="preserve">sediment </w:t>
      </w:r>
      <w:r w:rsidR="00CF47D3" w:rsidRPr="00DA28B9">
        <w:t xml:space="preserve">and debris </w:t>
      </w:r>
      <w:r w:rsidRPr="00DA28B9">
        <w:t xml:space="preserve">delivery to </w:t>
      </w:r>
      <w:r w:rsidR="00FD06A8" w:rsidRPr="00DA28B9">
        <w:t>trail tread and drainage structures</w:t>
      </w:r>
      <w:r w:rsidRPr="00DA28B9">
        <w:t xml:space="preserve">. </w:t>
      </w:r>
      <w:r w:rsidR="00FD06A8" w:rsidRPr="00DA28B9">
        <w:t>Trail</w:t>
      </w:r>
      <w:r w:rsidR="0031540D" w:rsidRPr="00DA28B9">
        <w:t xml:space="preserve">s may become impassible to </w:t>
      </w:r>
      <w:r w:rsidR="00FD06A8" w:rsidRPr="00DA28B9">
        <w:t>hikers</w:t>
      </w:r>
      <w:r w:rsidR="0031540D" w:rsidRPr="00DA28B9">
        <w:t xml:space="preserve"> and in severe cases may be completely washed out due to fill slope failure. </w:t>
      </w:r>
      <w:r w:rsidR="00016C98" w:rsidRPr="00DA28B9">
        <w:t xml:space="preserve">Should </w:t>
      </w:r>
      <w:r w:rsidR="00FD06A8" w:rsidRPr="00DA28B9">
        <w:t>drainage structures fail there c</w:t>
      </w:r>
      <w:r w:rsidR="00016C98" w:rsidRPr="00DA28B9">
        <w:t>ould be delivery of large quantities of fill material downslope to adjacent streams</w:t>
      </w:r>
      <w:r w:rsidR="00FD06A8" w:rsidRPr="00DA28B9">
        <w:t xml:space="preserve"> that</w:t>
      </w:r>
      <w:r w:rsidR="00016C98" w:rsidRPr="00DA28B9">
        <w:t xml:space="preserve"> support Designated Critical Habitat (DCH) for bull trout and Sn</w:t>
      </w:r>
      <w:r w:rsidR="00DF70BB" w:rsidRPr="00DA28B9">
        <w:t xml:space="preserve">ake River summer steelhead </w:t>
      </w:r>
      <w:proofErr w:type="gramStart"/>
      <w:r w:rsidR="00DF70BB" w:rsidRPr="00DA28B9">
        <w:t>DCH</w:t>
      </w:r>
      <w:r w:rsidR="00016C98" w:rsidRPr="00DA28B9">
        <w:t>.</w:t>
      </w:r>
      <w:proofErr w:type="gramEnd"/>
      <w:r w:rsidR="00016C98" w:rsidRPr="00DA28B9">
        <w:t xml:space="preserve"> </w:t>
      </w:r>
      <w:r w:rsidR="00DF70BB" w:rsidRPr="00DA28B9">
        <w:t>All of these trails are part of the Selway Bitterroot Wilderness trail system</w:t>
      </w:r>
      <w:r w:rsidR="00517787" w:rsidRPr="00DA28B9">
        <w:t xml:space="preserve">. </w:t>
      </w:r>
      <w:r w:rsidR="0084433D" w:rsidRPr="00DA28B9">
        <w:t xml:space="preserve">The Bitterroot Mountains form a rugged, glacier-carved border between Idaho and Montana. On both sides of this border is the Selway-Bitterroot Wilderness, the third largest Wilderness in the Lower 48. These trails are part of the multi-loop system found within the wilderness area. </w:t>
      </w:r>
      <w:r w:rsidR="00EB1574" w:rsidRPr="00153F91">
        <w:t xml:space="preserve">No treatments were recommended for </w:t>
      </w:r>
      <w:r w:rsidR="00EB1574">
        <w:t>trails</w:t>
      </w:r>
      <w:r w:rsidR="00EB1574" w:rsidRPr="00153F91">
        <w:t>.</w:t>
      </w:r>
    </w:p>
    <w:p w14:paraId="3911CFEC" w14:textId="65DAFF0A" w:rsidR="00F147EA" w:rsidRDefault="00F147EA" w:rsidP="00A9518B">
      <w:pPr>
        <w:ind w:left="270"/>
        <w:rPr>
          <w:highlight w:val="yellow"/>
        </w:rPr>
      </w:pPr>
    </w:p>
    <w:p w14:paraId="07A571D7" w14:textId="77777777" w:rsidR="0054360D" w:rsidRPr="00212E1E" w:rsidRDefault="00742F05" w:rsidP="00742F05">
      <w:pPr>
        <w:ind w:left="270"/>
        <w:rPr>
          <w:b/>
        </w:rPr>
      </w:pPr>
      <w:r w:rsidRPr="00212E1E">
        <w:rPr>
          <w:b/>
        </w:rPr>
        <w:t xml:space="preserve">3. </w:t>
      </w:r>
      <w:r w:rsidR="0054360D" w:rsidRPr="00212E1E">
        <w:rPr>
          <w:b/>
        </w:rPr>
        <w:t xml:space="preserve">Natural </w:t>
      </w:r>
      <w:r w:rsidR="00F436E6" w:rsidRPr="00212E1E">
        <w:rPr>
          <w:b/>
        </w:rPr>
        <w:t>Resources</w:t>
      </w:r>
      <w:r w:rsidR="003658D4" w:rsidRPr="00212E1E">
        <w:rPr>
          <w:b/>
        </w:rPr>
        <w:t>:</w:t>
      </w:r>
    </w:p>
    <w:p w14:paraId="710CF488" w14:textId="77777777" w:rsidR="00315207" w:rsidRDefault="00315207" w:rsidP="00742F05">
      <w:pPr>
        <w:ind w:left="270"/>
      </w:pPr>
    </w:p>
    <w:p w14:paraId="190E04C9" w14:textId="51AE47C8" w:rsidR="00315207" w:rsidRPr="00153F91" w:rsidRDefault="00212E1E" w:rsidP="00742F05">
      <w:pPr>
        <w:ind w:left="270"/>
      </w:pPr>
      <w:r w:rsidRPr="00153F91">
        <w:rPr>
          <w:b/>
        </w:rPr>
        <w:t>Low</w:t>
      </w:r>
      <w:r w:rsidR="00491412" w:rsidRPr="00153F91">
        <w:rPr>
          <w:b/>
        </w:rPr>
        <w:t xml:space="preserve"> Risk</w:t>
      </w:r>
      <w:r w:rsidR="00491412" w:rsidRPr="00153F91">
        <w:t xml:space="preserve"> (very likely, m</w:t>
      </w:r>
      <w:r w:rsidRPr="00153F91">
        <w:t>inor</w:t>
      </w:r>
      <w:r w:rsidR="00491412" w:rsidRPr="00153F91">
        <w:t xml:space="preserve">) to soil productivity from post-fire increases in erosion </w:t>
      </w:r>
      <w:r w:rsidRPr="00153F91">
        <w:t xml:space="preserve">is </w:t>
      </w:r>
      <w:r w:rsidR="00491412" w:rsidRPr="00153F91">
        <w:t xml:space="preserve">expected in localized areas that sustained moderate to high burn severities. </w:t>
      </w:r>
      <w:r w:rsidRPr="00153F91">
        <w:t xml:space="preserve">For consistency </w:t>
      </w:r>
      <w:r w:rsidR="00491412" w:rsidRPr="00153F91">
        <w:t xml:space="preserve">with the BAER risk assessment matrix, five to eight years is the estimated length of time for recovery of effective ground cover and above ground organic matter in areas that burned at moderate to high severity. Over the long term, the loss of surface soils can lead to deceased site productivity with the potential to increase the spread of invasive plant species, since noxious weeds are able to more readily establish on degraded sites. </w:t>
      </w:r>
      <w:r w:rsidR="00AE3FAF" w:rsidRPr="00153F91">
        <w:t xml:space="preserve">It should be noted many soils throughout burned area have high content coarse fragment surface cover that will aid in reducing erosion along with abundant partially burned down wood in many areas that will reduce slope lengths and decrease the potential for sheet and rill erosion. Beargrass (Xerophyllum tenax) is abundant in many of the burned areas and acting as a stabilizing influence. Re-sprouting of bear grass and other vegetation was already occurring when the BAER team conducted field assessments. </w:t>
      </w:r>
      <w:r w:rsidR="00491412" w:rsidRPr="00153F91">
        <w:t>No treatments were recommended for soil productivity</w:t>
      </w:r>
      <w:r w:rsidR="003B54CF" w:rsidRPr="00153F91">
        <w:t>.</w:t>
      </w:r>
    </w:p>
    <w:p w14:paraId="49DA64C4" w14:textId="77777777" w:rsidR="00212E1E" w:rsidRPr="00153F91" w:rsidRDefault="00212E1E" w:rsidP="00742F05">
      <w:pPr>
        <w:ind w:left="270"/>
      </w:pPr>
    </w:p>
    <w:p w14:paraId="5A58938F" w14:textId="77777777" w:rsidR="00B91188" w:rsidRPr="00153F91" w:rsidRDefault="006E58CC" w:rsidP="005372B6">
      <w:pPr>
        <w:ind w:left="270"/>
      </w:pPr>
      <w:r w:rsidRPr="00153F91">
        <w:rPr>
          <w:b/>
        </w:rPr>
        <w:t>Low Risk</w:t>
      </w:r>
      <w:r w:rsidRPr="00153F91">
        <w:t xml:space="preserve"> (likely, minor) </w:t>
      </w:r>
      <w:r w:rsidR="00B91188" w:rsidRPr="00153F91">
        <w:t>to water quality from</w:t>
      </w:r>
      <w:r w:rsidR="00717292" w:rsidRPr="00153F91">
        <w:t xml:space="preserve"> </w:t>
      </w:r>
      <w:r w:rsidR="00B91188" w:rsidRPr="00153F91">
        <w:t xml:space="preserve">the </w:t>
      </w:r>
      <w:r w:rsidRPr="00153F91">
        <w:t>threat</w:t>
      </w:r>
      <w:r w:rsidR="00B91188" w:rsidRPr="00153F91">
        <w:t xml:space="preserve"> of increased sediment. There is potential for increased </w:t>
      </w:r>
      <w:r w:rsidR="005372B6" w:rsidRPr="00153F91">
        <w:t xml:space="preserve">sediment </w:t>
      </w:r>
      <w:r w:rsidR="00B91188" w:rsidRPr="00153F91">
        <w:t xml:space="preserve">originating </w:t>
      </w:r>
      <w:r w:rsidR="005372B6" w:rsidRPr="00153F91">
        <w:t>from moderate and high burn severity areas during and i</w:t>
      </w:r>
      <w:r w:rsidR="006D13D3" w:rsidRPr="00153F91">
        <w:t>mmediately after storm events</w:t>
      </w:r>
      <w:r w:rsidR="00B91188" w:rsidRPr="00153F91">
        <w:t xml:space="preserve"> to impact </w:t>
      </w:r>
      <w:r w:rsidRPr="00153F91">
        <w:t xml:space="preserve">water quality in streams with designated critical habitat and suitable occupied habitat for federally listed threatened or endangered aquatic species. </w:t>
      </w:r>
      <w:r w:rsidR="00717292" w:rsidRPr="00153F91">
        <w:t xml:space="preserve">Overall, these are </w:t>
      </w:r>
      <w:r w:rsidR="005372B6" w:rsidRPr="00153F91">
        <w:t>expected to be short-term effect</w:t>
      </w:r>
      <w:r w:rsidRPr="00153F91">
        <w:t>s</w:t>
      </w:r>
      <w:r w:rsidR="005372B6" w:rsidRPr="00153F91">
        <w:t xml:space="preserve"> that will persist for</w:t>
      </w:r>
      <w:r w:rsidR="006D13D3" w:rsidRPr="00153F91">
        <w:t xml:space="preserve"> the next three to five years. </w:t>
      </w:r>
      <w:r w:rsidRPr="00153F91">
        <w:t>An emergency does not exist.</w:t>
      </w:r>
    </w:p>
    <w:p w14:paraId="1321C56B" w14:textId="77777777" w:rsidR="00B91188" w:rsidRPr="00153F91" w:rsidRDefault="00B91188" w:rsidP="005372B6">
      <w:pPr>
        <w:ind w:left="270"/>
      </w:pPr>
    </w:p>
    <w:p w14:paraId="119F6600" w14:textId="77777777" w:rsidR="006D13D3" w:rsidRPr="00153F91" w:rsidRDefault="006D13D3" w:rsidP="00385163">
      <w:pPr>
        <w:ind w:left="270"/>
      </w:pPr>
      <w:r w:rsidRPr="00153F91">
        <w:rPr>
          <w:b/>
        </w:rPr>
        <w:t>Low Risk</w:t>
      </w:r>
      <w:r w:rsidRPr="00153F91">
        <w:t xml:space="preserve"> (likely, minor) for impairment of hy</w:t>
      </w:r>
      <w:r w:rsidR="005372B6" w:rsidRPr="00153F91">
        <w:t xml:space="preserve">drologic </w:t>
      </w:r>
      <w:r w:rsidRPr="00153F91">
        <w:t>f</w:t>
      </w:r>
      <w:r w:rsidR="005372B6" w:rsidRPr="00153F91">
        <w:t>unction</w:t>
      </w:r>
      <w:r w:rsidRPr="00153F91">
        <w:t xml:space="preserve">. </w:t>
      </w:r>
      <w:r w:rsidR="005372B6" w:rsidRPr="00153F91">
        <w:t xml:space="preserve">Threats to hydrologic function on NFS </w:t>
      </w:r>
      <w:r w:rsidRPr="00153F91">
        <w:t>l</w:t>
      </w:r>
      <w:r w:rsidR="005372B6" w:rsidRPr="00153F91">
        <w:t>ands within the burned areas exist on areas of moderate and high soil burn severity.  The presence of hydrophobic soils, loss of canopy cover, loss of ground cover, and loss of channel stabilizing riparian vegetation all have the potential to contribute to altered hydrologic function and watershed response to precipitation events within burne</w:t>
      </w:r>
      <w:r w:rsidRPr="00153F91">
        <w:t>d watersheds.</w:t>
      </w:r>
      <w:r w:rsidR="005372B6" w:rsidRPr="00153F91">
        <w:t xml:space="preserve"> This is expec</w:t>
      </w:r>
      <w:r w:rsidRPr="00153F91">
        <w:t xml:space="preserve">ted to be a short-term effect. </w:t>
      </w:r>
      <w:r w:rsidR="005372B6" w:rsidRPr="00153F91">
        <w:t>An emergency does not exist.</w:t>
      </w:r>
    </w:p>
    <w:p w14:paraId="2B18D675" w14:textId="77777777" w:rsidR="00711838" w:rsidRPr="00D87FCB" w:rsidRDefault="00711838" w:rsidP="00385163">
      <w:pPr>
        <w:ind w:left="270"/>
        <w:rPr>
          <w:highlight w:val="yellow"/>
        </w:rPr>
      </w:pPr>
    </w:p>
    <w:p w14:paraId="65DDA59F" w14:textId="30094370" w:rsidR="0084433D" w:rsidRPr="00153F91" w:rsidRDefault="00A833F7" w:rsidP="0084433D">
      <w:pPr>
        <w:ind w:left="270"/>
      </w:pPr>
      <w:r w:rsidRPr="0084433D">
        <w:rPr>
          <w:b/>
        </w:rPr>
        <w:t>High Risk</w:t>
      </w:r>
      <w:r w:rsidRPr="0084433D">
        <w:t xml:space="preserve"> (likely, moderate) to native plant diversity, intact native plant communities or naturalized communities due to the threat of introduction and spread of noxious and non-native invasiv</w:t>
      </w:r>
      <w:r w:rsidR="00711838" w:rsidRPr="0084433D">
        <w:t>e plants from known populations</w:t>
      </w:r>
      <w:r w:rsidRPr="0084433D">
        <w:t xml:space="preserve"> that exist within and adjacent to areas of high </w:t>
      </w:r>
      <w:r w:rsidRPr="0084433D">
        <w:lastRenderedPageBreak/>
        <w:t xml:space="preserve">and moderate burn severity. </w:t>
      </w:r>
      <w:r w:rsidR="0084433D" w:rsidRPr="0084433D">
        <w:t>T</w:t>
      </w:r>
      <w:r w:rsidR="00242D5E" w:rsidRPr="0084433D">
        <w:t>rails/</w:t>
      </w:r>
      <w:r w:rsidR="00711838" w:rsidRPr="0084433D">
        <w:t>trailheads</w:t>
      </w:r>
      <w:r w:rsidR="00242D5E" w:rsidRPr="0084433D">
        <w:t xml:space="preserve"> and disturbances from fire suppression operations </w:t>
      </w:r>
      <w:r w:rsidR="00711838" w:rsidRPr="0084433D">
        <w:t xml:space="preserve">within and adjacent to the </w:t>
      </w:r>
      <w:proofErr w:type="spellStart"/>
      <w:r w:rsidR="004A339E">
        <w:t>Lochsa</w:t>
      </w:r>
      <w:proofErr w:type="spellEnd"/>
      <w:r w:rsidR="004A339E">
        <w:t xml:space="preserve"> South Complex</w:t>
      </w:r>
      <w:r w:rsidR="00D87FCB" w:rsidRPr="0084433D">
        <w:t xml:space="preserve"> fires</w:t>
      </w:r>
      <w:r w:rsidR="00711838" w:rsidRPr="0084433D">
        <w:t xml:space="preserve"> are primary </w:t>
      </w:r>
      <w:r w:rsidR="00242D5E" w:rsidRPr="0084433D">
        <w:t xml:space="preserve">sources and </w:t>
      </w:r>
      <w:r w:rsidR="00711838" w:rsidRPr="0084433D">
        <w:t>corridors for weed dispersal</w:t>
      </w:r>
      <w:r w:rsidR="00242D5E" w:rsidRPr="0084433D">
        <w:t xml:space="preserve">. The adjacent </w:t>
      </w:r>
      <w:r w:rsidR="00711838" w:rsidRPr="0084433D">
        <w:t xml:space="preserve">warm/dry habitats </w:t>
      </w:r>
      <w:r w:rsidR="00242D5E" w:rsidRPr="0084433D">
        <w:t xml:space="preserve">that burned at low to high severity are </w:t>
      </w:r>
      <w:r w:rsidR="00711838" w:rsidRPr="0084433D">
        <w:t>moderate</w:t>
      </w:r>
      <w:r w:rsidR="00242D5E" w:rsidRPr="0084433D">
        <w:t>ly</w:t>
      </w:r>
      <w:r w:rsidR="00711838" w:rsidRPr="0084433D">
        <w:t xml:space="preserve"> to highly susceptible to new weed invasion. Most of the previously identified weed infested sites within the fire were either burned or occur adjacent to burned areas. The susceptible habitats contain known infestations of Spotted knapweed and Canada thistle. Spotted knapweed</w:t>
      </w:r>
      <w:r w:rsidR="00242D5E" w:rsidRPr="0084433D">
        <w:t xml:space="preserve"> </w:t>
      </w:r>
      <w:r w:rsidR="00711838" w:rsidRPr="0084433D">
        <w:t xml:space="preserve">and Canada thistle are invasive weeds that can readily out-compete native plants and dominate disturbed sites. </w:t>
      </w:r>
      <w:r w:rsidR="0084433D" w:rsidRPr="00153F91">
        <w:t xml:space="preserve">No treatments were recommended for </w:t>
      </w:r>
      <w:r w:rsidR="0084433D">
        <w:t>native plant diversity</w:t>
      </w:r>
      <w:r w:rsidR="0084433D" w:rsidRPr="00153F91">
        <w:t>.</w:t>
      </w:r>
    </w:p>
    <w:p w14:paraId="72E812C7" w14:textId="51F2ACD7" w:rsidR="00A833F7" w:rsidRPr="00D87FCB" w:rsidRDefault="00A833F7" w:rsidP="00A833F7">
      <w:pPr>
        <w:ind w:left="270"/>
        <w:rPr>
          <w:highlight w:val="yellow"/>
        </w:rPr>
      </w:pPr>
    </w:p>
    <w:p w14:paraId="4FD60BD5" w14:textId="6354DB43" w:rsidR="00934837" w:rsidRDefault="00E67C2F" w:rsidP="00742F05">
      <w:pPr>
        <w:ind w:left="270"/>
      </w:pPr>
      <w:proofErr w:type="gramStart"/>
      <w:r w:rsidRPr="005A3E99">
        <w:rPr>
          <w:b/>
        </w:rPr>
        <w:t>High</w:t>
      </w:r>
      <w:r w:rsidR="00E017A8" w:rsidRPr="005A3E99">
        <w:rPr>
          <w:b/>
        </w:rPr>
        <w:t xml:space="preserve"> Risk</w:t>
      </w:r>
      <w:r w:rsidR="00E017A8" w:rsidRPr="005A3E99">
        <w:t xml:space="preserve"> (</w:t>
      </w:r>
      <w:r w:rsidRPr="005A3E99">
        <w:t>likely, moderate</w:t>
      </w:r>
      <w:r w:rsidR="00E017A8" w:rsidRPr="005A3E99">
        <w:t xml:space="preserve">) to </w:t>
      </w:r>
      <w:r w:rsidR="00DB41A9" w:rsidRPr="005A3E99">
        <w:t xml:space="preserve">designated </w:t>
      </w:r>
      <w:r w:rsidR="00E017A8" w:rsidRPr="005A3E99">
        <w:t>critical habitat or suitable occupied habitat for ESA-listed aquatic species</w:t>
      </w:r>
      <w:r w:rsidRPr="005A3E99">
        <w:t xml:space="preserve"> </w:t>
      </w:r>
      <w:r w:rsidR="001153DD" w:rsidRPr="005A3E99">
        <w:t>(</w:t>
      </w:r>
      <w:r w:rsidRPr="005A3E99">
        <w:t xml:space="preserve">Snake River summer steelhead </w:t>
      </w:r>
      <w:r w:rsidR="00256895" w:rsidRPr="005A3E99">
        <w:t>and Columbia River bull trout</w:t>
      </w:r>
      <w:r w:rsidR="001153DD" w:rsidRPr="005A3E99">
        <w:t>)</w:t>
      </w:r>
      <w:r w:rsidR="00E017A8" w:rsidRPr="005A3E99">
        <w:t>.</w:t>
      </w:r>
      <w:proofErr w:type="gramEnd"/>
      <w:r w:rsidR="00E017A8" w:rsidRPr="005A3E99">
        <w:t xml:space="preserve"> </w:t>
      </w:r>
      <w:proofErr w:type="gramStart"/>
      <w:r w:rsidR="00DB41A9" w:rsidRPr="00EB1574">
        <w:t>Known fish-bearing streams wi</w:t>
      </w:r>
      <w:r w:rsidR="0084433D" w:rsidRPr="00EB1574">
        <w:t>thin or near the fire perimeter</w:t>
      </w:r>
      <w:r w:rsidR="00256895" w:rsidRPr="00EB1574">
        <w:t>.</w:t>
      </w:r>
      <w:proofErr w:type="gramEnd"/>
      <w:r w:rsidR="00256895" w:rsidRPr="00EB1574">
        <w:t xml:space="preserve"> </w:t>
      </w:r>
      <w:r w:rsidR="00D803C7" w:rsidRPr="00EB1574">
        <w:t>With t</w:t>
      </w:r>
      <w:r w:rsidR="00DB41A9" w:rsidRPr="00EB1574">
        <w:t xml:space="preserve">he high proportion of </w:t>
      </w:r>
      <w:r w:rsidR="00256895" w:rsidRPr="00EB1574">
        <w:t>moderate</w:t>
      </w:r>
      <w:r w:rsidR="00DB41A9" w:rsidRPr="00EB1574">
        <w:t xml:space="preserve"> (</w:t>
      </w:r>
      <w:r w:rsidR="00EB1574" w:rsidRPr="00EB1574">
        <w:t>32</w:t>
      </w:r>
      <w:r w:rsidR="00DB41A9" w:rsidRPr="00EB1574">
        <w:t xml:space="preserve">%) </w:t>
      </w:r>
      <w:r w:rsidR="00256895" w:rsidRPr="00EB1574">
        <w:t>and high (</w:t>
      </w:r>
      <w:r w:rsidR="00EB1574" w:rsidRPr="00EB1574">
        <w:t>7</w:t>
      </w:r>
      <w:r w:rsidR="00256895" w:rsidRPr="00EB1574">
        <w:t xml:space="preserve">%) </w:t>
      </w:r>
      <w:r w:rsidR="00DB41A9" w:rsidRPr="00EB1574">
        <w:t>burn severity</w:t>
      </w:r>
      <w:r w:rsidR="00934837" w:rsidRPr="00EB1574">
        <w:t>,</w:t>
      </w:r>
      <w:r w:rsidR="00934837" w:rsidRPr="005A3E99">
        <w:t xml:space="preserve"> t</w:t>
      </w:r>
      <w:r w:rsidR="00DB41A9" w:rsidRPr="005A3E99">
        <w:t>he</w:t>
      </w:r>
      <w:r w:rsidR="00AE6390" w:rsidRPr="005A3E99">
        <w:t xml:space="preserve"> </w:t>
      </w:r>
      <w:r w:rsidR="00D803C7" w:rsidRPr="005A3E99">
        <w:t xml:space="preserve">expected </w:t>
      </w:r>
      <w:r w:rsidR="00DB41A9" w:rsidRPr="005A3E99">
        <w:t xml:space="preserve">post-fire </w:t>
      </w:r>
      <w:r w:rsidR="00D803C7" w:rsidRPr="005A3E99">
        <w:t xml:space="preserve">watershed responses include </w:t>
      </w:r>
      <w:r w:rsidR="00DB41A9" w:rsidRPr="005A3E99">
        <w:t>increase</w:t>
      </w:r>
      <w:r w:rsidR="00D803C7" w:rsidRPr="005A3E99">
        <w:t xml:space="preserve">d </w:t>
      </w:r>
      <w:r w:rsidR="001153DD" w:rsidRPr="005A3E99">
        <w:t xml:space="preserve">overland </w:t>
      </w:r>
      <w:r w:rsidR="00DB41A9" w:rsidRPr="005A3E99">
        <w:t xml:space="preserve">flows with </w:t>
      </w:r>
      <w:r w:rsidR="00934837" w:rsidRPr="005A3E99">
        <w:t xml:space="preserve">accelerated surface erosion and subsequent </w:t>
      </w:r>
      <w:r w:rsidR="00256895" w:rsidRPr="005A3E99">
        <w:t xml:space="preserve">delivery of </w:t>
      </w:r>
      <w:r w:rsidR="00934837" w:rsidRPr="005A3E99">
        <w:t xml:space="preserve">sediment </w:t>
      </w:r>
      <w:r w:rsidR="00256895" w:rsidRPr="005A3E99">
        <w:t xml:space="preserve">and debris </w:t>
      </w:r>
      <w:r w:rsidR="00D803C7" w:rsidRPr="005A3E99">
        <w:t xml:space="preserve">to stream channels. There is heightened probability for increased erosion and overland flow with mass wasting and sediment delivery to </w:t>
      </w:r>
      <w:r w:rsidR="0084433D" w:rsidRPr="005A3E99">
        <w:t>major streams</w:t>
      </w:r>
      <w:r w:rsidR="00D803C7" w:rsidRPr="005A3E99">
        <w:t xml:space="preserve"> and several tributaries. The primary concern is these impacts increase the potential fo</w:t>
      </w:r>
      <w:r w:rsidR="005A3E99" w:rsidRPr="005A3E99">
        <w:t>r multiple failure areas along forest trails</w:t>
      </w:r>
      <w:r w:rsidR="00D803C7" w:rsidRPr="005A3E99">
        <w:t xml:space="preserve">, with </w:t>
      </w:r>
      <w:r w:rsidR="00256895" w:rsidRPr="005A3E99">
        <w:t>direct</w:t>
      </w:r>
      <w:r w:rsidR="00D803C7" w:rsidRPr="005A3E99">
        <w:t xml:space="preserve"> and indirect</w:t>
      </w:r>
      <w:r w:rsidR="00256895" w:rsidRPr="005A3E99">
        <w:t xml:space="preserve"> impact</w:t>
      </w:r>
      <w:r w:rsidR="00D803C7" w:rsidRPr="005A3E99">
        <w:t>s to</w:t>
      </w:r>
      <w:r w:rsidR="00256895" w:rsidRPr="005A3E99">
        <w:t xml:space="preserve"> DCH for the ESA-listed fish species. These threats are expected to </w:t>
      </w:r>
      <w:r w:rsidR="00AE6390" w:rsidRPr="005A3E99">
        <w:t xml:space="preserve">alter </w:t>
      </w:r>
      <w:r w:rsidR="00934837" w:rsidRPr="005A3E99">
        <w:t xml:space="preserve">habitat and channel conditions </w:t>
      </w:r>
      <w:r w:rsidR="00256895" w:rsidRPr="005A3E99">
        <w:t>in the short term</w:t>
      </w:r>
      <w:r w:rsidR="00D803C7" w:rsidRPr="005A3E99">
        <w:t>; with potential longer term impacts to salmonid productivity over the long term.</w:t>
      </w:r>
      <w:r w:rsidR="00AE6390" w:rsidRPr="005A3E99">
        <w:t xml:space="preserve"> </w:t>
      </w:r>
      <w:r w:rsidR="00D803C7" w:rsidRPr="005A3E99">
        <w:t xml:space="preserve">(Treatments </w:t>
      </w:r>
      <w:r w:rsidR="005A3E99" w:rsidRPr="005A3E99">
        <w:t>TT-01</w:t>
      </w:r>
      <w:r w:rsidR="00D803C7" w:rsidRPr="005A3E99">
        <w:t>)</w:t>
      </w:r>
    </w:p>
    <w:p w14:paraId="6190C87D" w14:textId="77777777" w:rsidR="00AF2C51" w:rsidRPr="00A37761" w:rsidRDefault="00AF2C51" w:rsidP="00742F05">
      <w:pPr>
        <w:ind w:left="270"/>
      </w:pPr>
    </w:p>
    <w:p w14:paraId="0A6842A6" w14:textId="77777777" w:rsidR="00942DBD" w:rsidRDefault="00942DBD">
      <w:pPr>
        <w:rPr>
          <w:b/>
        </w:rPr>
      </w:pPr>
      <w:r>
        <w:rPr>
          <w:b/>
        </w:rPr>
        <w:br w:type="page"/>
      </w:r>
    </w:p>
    <w:p w14:paraId="5CD1889C" w14:textId="77777777" w:rsidR="00F436E6" w:rsidRDefault="00742F05" w:rsidP="00742F05">
      <w:pPr>
        <w:ind w:left="270"/>
        <w:rPr>
          <w:b/>
        </w:rPr>
      </w:pPr>
      <w:r w:rsidRPr="00212E1E">
        <w:rPr>
          <w:b/>
        </w:rPr>
        <w:lastRenderedPageBreak/>
        <w:t xml:space="preserve">4. </w:t>
      </w:r>
      <w:r w:rsidR="00F436E6" w:rsidRPr="00212E1E">
        <w:rPr>
          <w:b/>
        </w:rPr>
        <w:t>Cultural and Heritage Resources</w:t>
      </w:r>
      <w:r w:rsidR="00491412" w:rsidRPr="00212E1E">
        <w:rPr>
          <w:b/>
        </w:rPr>
        <w:t>:</w:t>
      </w:r>
    </w:p>
    <w:p w14:paraId="6D72AC40" w14:textId="77777777" w:rsidR="00212E1E" w:rsidRPr="00212E1E" w:rsidRDefault="00212E1E" w:rsidP="00742F05">
      <w:pPr>
        <w:ind w:left="270"/>
      </w:pPr>
    </w:p>
    <w:p w14:paraId="6346FC73" w14:textId="0719BE31" w:rsidR="00212E1E" w:rsidRPr="00212E1E" w:rsidRDefault="00984C15" w:rsidP="00742F05">
      <w:pPr>
        <w:ind w:left="270"/>
      </w:pPr>
      <w:r w:rsidRPr="00EB1574">
        <w:rPr>
          <w:b/>
        </w:rPr>
        <w:t>Very Low to Intermediate Risk</w:t>
      </w:r>
      <w:r w:rsidRPr="00EB1574">
        <w:t xml:space="preserve"> for </w:t>
      </w:r>
      <w:r w:rsidR="00BE2E1C" w:rsidRPr="00EB1574">
        <w:t>cultural site/propert</w:t>
      </w:r>
      <w:r w:rsidRPr="00EB1574">
        <w:t xml:space="preserve">ies </w:t>
      </w:r>
      <w:r w:rsidR="002F38DB" w:rsidRPr="00EB1574">
        <w:t>assessed</w:t>
      </w:r>
      <w:r w:rsidR="00BE2E1C" w:rsidRPr="00EB1574">
        <w:t xml:space="preserve"> </w:t>
      </w:r>
      <w:r w:rsidRPr="00EB1574">
        <w:t>as part of</w:t>
      </w:r>
      <w:r w:rsidR="00BE2E1C" w:rsidRPr="00EB1574">
        <w:t xml:space="preserve"> the BAER assessment for th</w:t>
      </w:r>
      <w:r w:rsidRPr="00EB1574">
        <w:t xml:space="preserve">e </w:t>
      </w:r>
      <w:proofErr w:type="spellStart"/>
      <w:r w:rsidR="004A339E" w:rsidRPr="00EB1574">
        <w:t>Lochsa</w:t>
      </w:r>
      <w:proofErr w:type="spellEnd"/>
      <w:r w:rsidR="004A339E" w:rsidRPr="00EB1574">
        <w:t xml:space="preserve"> South Complex</w:t>
      </w:r>
      <w:r w:rsidR="00D87FCB" w:rsidRPr="00EB1574">
        <w:t xml:space="preserve"> fires</w:t>
      </w:r>
      <w:r w:rsidR="00BE2E1C" w:rsidRPr="00EB1574">
        <w:t>.</w:t>
      </w:r>
      <w:r w:rsidR="00DB15BC" w:rsidRPr="00EB1574">
        <w:t xml:space="preserve"> No treatments or associated funding is being requested for any </w:t>
      </w:r>
      <w:r w:rsidR="00EB1574" w:rsidRPr="00EB1574">
        <w:t>cultural and heritage</w:t>
      </w:r>
      <w:r w:rsidR="00DB15BC" w:rsidRPr="00EB1574">
        <w:t xml:space="preserve"> sites.</w:t>
      </w:r>
    </w:p>
    <w:p w14:paraId="354FA284" w14:textId="77777777" w:rsidR="00F436E6" w:rsidRDefault="00F436E6" w:rsidP="00533CAA"/>
    <w:p w14:paraId="4B1A7A85" w14:textId="77777777" w:rsidR="0054360D" w:rsidRDefault="00742F05" w:rsidP="00533CAA">
      <w:r>
        <w:t xml:space="preserve">B. </w:t>
      </w:r>
      <w:r w:rsidR="0054360D">
        <w:t>Emergency Treatment Objectives:</w:t>
      </w:r>
    </w:p>
    <w:p w14:paraId="51DB0E9E" w14:textId="77777777" w:rsidR="00181F00" w:rsidRDefault="00181F00" w:rsidP="00533CAA"/>
    <w:p w14:paraId="5BCC961E" w14:textId="5339F116" w:rsidR="00181F00" w:rsidRPr="00E13589" w:rsidRDefault="00181F00" w:rsidP="00181F00">
      <w:pPr>
        <w:pStyle w:val="ListParagraph"/>
        <w:numPr>
          <w:ilvl w:val="0"/>
          <w:numId w:val="24"/>
        </w:numPr>
        <w:ind w:left="540" w:hanging="270"/>
        <w:rPr>
          <w:rFonts w:cs="Arial"/>
        </w:rPr>
      </w:pPr>
      <w:r w:rsidRPr="00E13589">
        <w:rPr>
          <w:rFonts w:cs="Arial"/>
        </w:rPr>
        <w:t>Mitigate and protect, to the extent possible, threats to personal injury or human life of forest visitors and Forest Service employees by raising awareness through posting hazard warning signs on t</w:t>
      </w:r>
      <w:r w:rsidR="00E13589" w:rsidRPr="00E13589">
        <w:rPr>
          <w:rFonts w:cs="Arial"/>
        </w:rPr>
        <w:t>rails</w:t>
      </w:r>
      <w:r w:rsidRPr="00E13589">
        <w:rPr>
          <w:rFonts w:cs="Arial"/>
        </w:rPr>
        <w:t xml:space="preserve"> and recreation facilities to communicate hazards of burned trees, flooding, debris flows, and rock fall, and by repair and maintenance of roads and recreation facilities where there are threats to human life and safety. Communicate risks to cooperating agencies, local communities, and user groups. Consider temporary closures </w:t>
      </w:r>
      <w:r w:rsidR="00694EDF" w:rsidRPr="00E13589">
        <w:rPr>
          <w:rFonts w:cs="Arial"/>
        </w:rPr>
        <w:t xml:space="preserve">of NFS lands and recreation facilities </w:t>
      </w:r>
      <w:r w:rsidRPr="00E13589">
        <w:rPr>
          <w:rFonts w:cs="Arial"/>
        </w:rPr>
        <w:t xml:space="preserve">to protect </w:t>
      </w:r>
      <w:r w:rsidR="00694EDF" w:rsidRPr="00E13589">
        <w:rPr>
          <w:rFonts w:cs="Arial"/>
        </w:rPr>
        <w:t>life &amp; safety of visitors.</w:t>
      </w:r>
    </w:p>
    <w:p w14:paraId="52A7EB1E" w14:textId="77777777" w:rsidR="00942DBD" w:rsidRPr="00942DBD" w:rsidRDefault="00942DBD" w:rsidP="00942DBD">
      <w:pPr>
        <w:ind w:left="270"/>
        <w:rPr>
          <w:rFonts w:cs="Arial"/>
        </w:rPr>
      </w:pPr>
    </w:p>
    <w:p w14:paraId="0EF3BF29" w14:textId="3E915C5C" w:rsidR="00181F00" w:rsidRPr="00E13589" w:rsidRDefault="00181F00" w:rsidP="00181F00">
      <w:pPr>
        <w:pStyle w:val="ListParagraph"/>
        <w:numPr>
          <w:ilvl w:val="0"/>
          <w:numId w:val="24"/>
        </w:numPr>
        <w:ind w:left="540" w:hanging="270"/>
        <w:rPr>
          <w:rFonts w:cs="Arial"/>
        </w:rPr>
      </w:pPr>
      <w:r w:rsidRPr="00E13589">
        <w:rPr>
          <w:rFonts w:cs="Arial"/>
        </w:rPr>
        <w:t xml:space="preserve">Protect or minimize damage to NFS investments in </w:t>
      </w:r>
      <w:r w:rsidR="00E13589" w:rsidRPr="00E13589">
        <w:rPr>
          <w:rFonts w:cs="Arial"/>
        </w:rPr>
        <w:t>trails</w:t>
      </w:r>
      <w:r w:rsidRPr="00E13589">
        <w:rPr>
          <w:rFonts w:cs="Arial"/>
        </w:rPr>
        <w:t xml:space="preserve"> by installing drainage features capable of withstanding potential increased overland and/or debris flows. Minimize damage to key NFS travel routes. If necessary, implement temporary wet-season </w:t>
      </w:r>
      <w:r w:rsidR="0079769A" w:rsidRPr="00E13589">
        <w:rPr>
          <w:rFonts w:cs="Arial"/>
        </w:rPr>
        <w:t xml:space="preserve">administrative </w:t>
      </w:r>
      <w:r w:rsidRPr="00E13589">
        <w:rPr>
          <w:rFonts w:cs="Arial"/>
        </w:rPr>
        <w:t xml:space="preserve">closures to ensure effectiveness </w:t>
      </w:r>
      <w:r w:rsidR="0079769A" w:rsidRPr="00E13589">
        <w:rPr>
          <w:rFonts w:cs="Arial"/>
        </w:rPr>
        <w:t xml:space="preserve">of implemented BAER treatments and </w:t>
      </w:r>
      <w:r w:rsidRPr="00E13589">
        <w:rPr>
          <w:rFonts w:cs="Arial"/>
        </w:rPr>
        <w:t xml:space="preserve">to protect the investment </w:t>
      </w:r>
      <w:r w:rsidR="0079769A" w:rsidRPr="00E13589">
        <w:rPr>
          <w:rFonts w:cs="Arial"/>
        </w:rPr>
        <w:t>cost of those treatments</w:t>
      </w:r>
      <w:r w:rsidRPr="00E13589">
        <w:rPr>
          <w:rFonts w:cs="Arial"/>
        </w:rPr>
        <w:t xml:space="preserve">. </w:t>
      </w:r>
    </w:p>
    <w:p w14:paraId="37F93288" w14:textId="77777777" w:rsidR="00942DBD" w:rsidRPr="00D87FCB" w:rsidRDefault="00942DBD" w:rsidP="00942DBD">
      <w:pPr>
        <w:ind w:left="270"/>
        <w:rPr>
          <w:rFonts w:cs="Arial"/>
          <w:highlight w:val="yellow"/>
        </w:rPr>
      </w:pPr>
    </w:p>
    <w:p w14:paraId="028DA49C" w14:textId="34793B28" w:rsidR="00181F00" w:rsidRPr="00E13589" w:rsidRDefault="00181F00" w:rsidP="00E13589">
      <w:pPr>
        <w:pStyle w:val="ListParagraph"/>
        <w:numPr>
          <w:ilvl w:val="0"/>
          <w:numId w:val="24"/>
        </w:numPr>
        <w:ind w:left="540" w:hanging="270"/>
        <w:rPr>
          <w:rFonts w:cs="Arial"/>
        </w:rPr>
      </w:pPr>
      <w:r w:rsidRPr="00E13589">
        <w:rPr>
          <w:rFonts w:cs="Arial"/>
        </w:rPr>
        <w:t xml:space="preserve">Protect or mitigate potential post-fire impacts to </w:t>
      </w:r>
      <w:r w:rsidR="00670207" w:rsidRPr="00E13589">
        <w:rPr>
          <w:rFonts w:cs="Arial"/>
        </w:rPr>
        <w:t xml:space="preserve">water quality, </w:t>
      </w:r>
      <w:r w:rsidRPr="00E13589">
        <w:rPr>
          <w:rFonts w:cs="Arial"/>
        </w:rPr>
        <w:t xml:space="preserve">critical </w:t>
      </w:r>
      <w:r w:rsidR="00670207" w:rsidRPr="00E13589">
        <w:rPr>
          <w:rFonts w:cs="Arial"/>
        </w:rPr>
        <w:t xml:space="preserve">habitat or suitable occupied habitat for ESA-listed aquatic species, </w:t>
      </w:r>
      <w:r w:rsidRPr="00E13589">
        <w:rPr>
          <w:rFonts w:cs="Arial"/>
        </w:rPr>
        <w:t>and cultural resources within the burned area. When implementing authorized BAER response actions ensure compliance with conservation recommendations provided by tribes and cooperating agencies.</w:t>
      </w:r>
    </w:p>
    <w:p w14:paraId="0EF09A97" w14:textId="77777777" w:rsidR="00942DBD" w:rsidRPr="00D87FCB" w:rsidRDefault="00942DBD" w:rsidP="00942DBD">
      <w:pPr>
        <w:ind w:left="270"/>
        <w:rPr>
          <w:rFonts w:cs="Arial"/>
          <w:highlight w:val="yellow"/>
        </w:rPr>
      </w:pPr>
    </w:p>
    <w:p w14:paraId="3F6742E3" w14:textId="77777777" w:rsidR="00181F00" w:rsidRPr="00E13589" w:rsidRDefault="00181F00" w:rsidP="00533CAA">
      <w:pPr>
        <w:pStyle w:val="ListParagraph"/>
        <w:numPr>
          <w:ilvl w:val="0"/>
          <w:numId w:val="24"/>
        </w:numPr>
        <w:ind w:left="540" w:hanging="270"/>
        <w:rPr>
          <w:rFonts w:cs="Arial"/>
        </w:rPr>
      </w:pPr>
      <w:r w:rsidRPr="00E13589">
        <w:rPr>
          <w:rFonts w:cs="Arial"/>
        </w:rPr>
        <w:t xml:space="preserve">Assist Native American tribes, local, State, and Federal agencies </w:t>
      </w:r>
      <w:r w:rsidR="00670207" w:rsidRPr="00E13589">
        <w:rPr>
          <w:rFonts w:cs="Arial"/>
        </w:rPr>
        <w:t xml:space="preserve">and other cooperators </w:t>
      </w:r>
      <w:r w:rsidRPr="00E13589">
        <w:rPr>
          <w:rFonts w:cs="Arial"/>
        </w:rPr>
        <w:t xml:space="preserve">with the interpretation of the assessment findings </w:t>
      </w:r>
      <w:r w:rsidR="00ED4B6D" w:rsidRPr="00E13589">
        <w:rPr>
          <w:rFonts w:cs="Arial"/>
        </w:rPr>
        <w:t xml:space="preserve">and </w:t>
      </w:r>
      <w:r w:rsidRPr="00E13589">
        <w:rPr>
          <w:rFonts w:cs="Arial"/>
        </w:rPr>
        <w:t>potential post-fire impacts to important cultural resource</w:t>
      </w:r>
      <w:r w:rsidR="00ED4B6D" w:rsidRPr="00E13589">
        <w:rPr>
          <w:rFonts w:cs="Arial"/>
        </w:rPr>
        <w:t>s, water quality, and aquatic habitats.</w:t>
      </w:r>
    </w:p>
    <w:p w14:paraId="777DD980" w14:textId="77777777" w:rsidR="001B1C05" w:rsidRPr="001B1C05" w:rsidRDefault="001B1C05" w:rsidP="00533CAA"/>
    <w:p w14:paraId="320DF7F1" w14:textId="77777777" w:rsidR="0054360D" w:rsidRDefault="00742F05" w:rsidP="00533CAA">
      <w:r>
        <w:t xml:space="preserve">C. </w:t>
      </w:r>
      <w:r w:rsidR="0054360D">
        <w:t>Probability of Completing Treatment Prior to Damaging Storm or Event:</w:t>
      </w:r>
    </w:p>
    <w:p w14:paraId="5CED965D" w14:textId="77777777" w:rsidR="0054360D" w:rsidRPr="00EB5C18" w:rsidRDefault="0054360D" w:rsidP="00742F05">
      <w:pPr>
        <w:tabs>
          <w:tab w:val="left" w:pos="540"/>
          <w:tab w:val="left" w:pos="1980"/>
          <w:tab w:val="left" w:pos="3690"/>
          <w:tab w:val="left" w:pos="6030"/>
        </w:tabs>
      </w:pPr>
      <w:r w:rsidRPr="00EB5C18">
        <w:tab/>
        <w:t xml:space="preserve">Land </w:t>
      </w:r>
      <w:r w:rsidR="00ED4B6D">
        <w:t>- 80</w:t>
      </w:r>
      <w:r w:rsidRPr="00EB5C18">
        <w:t>%</w:t>
      </w:r>
      <w:r w:rsidRPr="00EB5C18">
        <w:tab/>
        <w:t xml:space="preserve">Channel </w:t>
      </w:r>
      <w:r w:rsidR="00ED4B6D">
        <w:t>- NA</w:t>
      </w:r>
      <w:r w:rsidRPr="00EB5C18">
        <w:tab/>
        <w:t xml:space="preserve">Roads/Trails </w:t>
      </w:r>
      <w:r w:rsidR="00ED4B6D">
        <w:t>- 80</w:t>
      </w:r>
      <w:r w:rsidRPr="00EB5C18">
        <w:t>%</w:t>
      </w:r>
      <w:r w:rsidRPr="00EB5C18">
        <w:tab/>
        <w:t>Protection/Safety</w:t>
      </w:r>
      <w:r w:rsidR="00ED4B6D">
        <w:t xml:space="preserve"> - 90</w:t>
      </w:r>
      <w:r w:rsidRPr="00EB5C18">
        <w:t>%</w:t>
      </w:r>
    </w:p>
    <w:p w14:paraId="21AE685F" w14:textId="77777777" w:rsidR="0054360D" w:rsidRDefault="0054360D" w:rsidP="00533CAA"/>
    <w:p w14:paraId="3AE6BE48" w14:textId="77777777" w:rsidR="00942DBD" w:rsidRDefault="00942DBD">
      <w:r>
        <w:br w:type="page"/>
      </w:r>
    </w:p>
    <w:p w14:paraId="411EABB8" w14:textId="77777777" w:rsidR="0054360D" w:rsidRDefault="00742F05" w:rsidP="00533CAA">
      <w:r>
        <w:lastRenderedPageBreak/>
        <w:t xml:space="preserve">D. </w:t>
      </w:r>
      <w:r w:rsidR="0054360D">
        <w:t>Probability of Treatment Success</w:t>
      </w:r>
    </w:p>
    <w:p w14:paraId="50AE8A55" w14:textId="77777777" w:rsidR="00D057EE" w:rsidRDefault="00D057EE" w:rsidP="00533CAA"/>
    <w:tbl>
      <w:tblPr>
        <w:tblStyle w:val="TableGrid"/>
        <w:tblW w:w="0" w:type="auto"/>
        <w:tblInd w:w="115" w:type="dxa"/>
        <w:tblCellMar>
          <w:left w:w="115" w:type="dxa"/>
          <w:right w:w="115" w:type="dxa"/>
        </w:tblCellMar>
        <w:tblLook w:val="04A0" w:firstRow="1" w:lastRow="0" w:firstColumn="1" w:lastColumn="0" w:noHBand="0" w:noVBand="1"/>
      </w:tblPr>
      <w:tblGrid>
        <w:gridCol w:w="2160"/>
        <w:gridCol w:w="1080"/>
        <w:gridCol w:w="1080"/>
        <w:gridCol w:w="1080"/>
      </w:tblGrid>
      <w:tr w:rsidR="00D057EE" w:rsidRPr="00D057EE" w14:paraId="60960A5E" w14:textId="77777777" w:rsidTr="009C4F26">
        <w:tc>
          <w:tcPr>
            <w:tcW w:w="2160" w:type="dxa"/>
            <w:vMerge w:val="restart"/>
            <w:shd w:val="clear" w:color="auto" w:fill="D9D9D9" w:themeFill="background1" w:themeFillShade="D9"/>
            <w:vAlign w:val="center"/>
          </w:tcPr>
          <w:p w14:paraId="52FDCC93" w14:textId="77777777" w:rsidR="00D057EE" w:rsidRPr="00D057EE" w:rsidRDefault="00D057EE" w:rsidP="009C4F26">
            <w:pPr>
              <w:rPr>
                <w:b/>
                <w:sz w:val="20"/>
                <w:szCs w:val="20"/>
              </w:rPr>
            </w:pPr>
            <w:r w:rsidRPr="00D057EE">
              <w:rPr>
                <w:b/>
                <w:sz w:val="20"/>
                <w:szCs w:val="20"/>
              </w:rPr>
              <w:t>Treatment</w:t>
            </w:r>
          </w:p>
        </w:tc>
        <w:tc>
          <w:tcPr>
            <w:tcW w:w="3240" w:type="dxa"/>
            <w:gridSpan w:val="3"/>
            <w:shd w:val="clear" w:color="auto" w:fill="D9D9D9" w:themeFill="background1" w:themeFillShade="D9"/>
            <w:vAlign w:val="center"/>
          </w:tcPr>
          <w:p w14:paraId="6D9DFA3E" w14:textId="77777777" w:rsidR="00D057EE" w:rsidRPr="00D057EE" w:rsidRDefault="00D057EE" w:rsidP="009C4F26">
            <w:pPr>
              <w:jc w:val="center"/>
              <w:rPr>
                <w:b/>
                <w:sz w:val="20"/>
                <w:szCs w:val="20"/>
              </w:rPr>
            </w:pPr>
            <w:r w:rsidRPr="00D057EE">
              <w:rPr>
                <w:b/>
                <w:sz w:val="20"/>
                <w:szCs w:val="20"/>
              </w:rPr>
              <w:t>Years after Treatment</w:t>
            </w:r>
          </w:p>
        </w:tc>
      </w:tr>
      <w:tr w:rsidR="00D057EE" w:rsidRPr="00D057EE" w14:paraId="7BFB1D1E" w14:textId="77777777" w:rsidTr="009C4F26">
        <w:tc>
          <w:tcPr>
            <w:tcW w:w="2160" w:type="dxa"/>
            <w:vMerge/>
            <w:shd w:val="clear" w:color="auto" w:fill="D9D9D9" w:themeFill="background1" w:themeFillShade="D9"/>
            <w:vAlign w:val="center"/>
          </w:tcPr>
          <w:p w14:paraId="77189CED" w14:textId="77777777" w:rsidR="00D057EE" w:rsidRPr="00D057EE" w:rsidRDefault="00D057EE" w:rsidP="009C4F26">
            <w:pPr>
              <w:rPr>
                <w:b/>
                <w:sz w:val="20"/>
                <w:szCs w:val="20"/>
              </w:rPr>
            </w:pPr>
          </w:p>
        </w:tc>
        <w:tc>
          <w:tcPr>
            <w:tcW w:w="1080" w:type="dxa"/>
            <w:shd w:val="clear" w:color="auto" w:fill="D9D9D9" w:themeFill="background1" w:themeFillShade="D9"/>
            <w:vAlign w:val="center"/>
          </w:tcPr>
          <w:p w14:paraId="064915B4" w14:textId="77777777" w:rsidR="00D057EE" w:rsidRPr="00D057EE" w:rsidRDefault="00D057EE" w:rsidP="009C4F26">
            <w:pPr>
              <w:jc w:val="center"/>
              <w:rPr>
                <w:b/>
                <w:sz w:val="20"/>
                <w:szCs w:val="20"/>
              </w:rPr>
            </w:pPr>
            <w:r w:rsidRPr="00D057EE">
              <w:rPr>
                <w:b/>
                <w:sz w:val="20"/>
                <w:szCs w:val="20"/>
              </w:rPr>
              <w:t>1</w:t>
            </w:r>
          </w:p>
        </w:tc>
        <w:tc>
          <w:tcPr>
            <w:tcW w:w="1080" w:type="dxa"/>
            <w:shd w:val="clear" w:color="auto" w:fill="D9D9D9" w:themeFill="background1" w:themeFillShade="D9"/>
            <w:vAlign w:val="center"/>
          </w:tcPr>
          <w:p w14:paraId="3CD2598E" w14:textId="77777777" w:rsidR="00D057EE" w:rsidRPr="00D057EE" w:rsidRDefault="00D057EE" w:rsidP="009C4F26">
            <w:pPr>
              <w:jc w:val="center"/>
              <w:rPr>
                <w:b/>
                <w:sz w:val="20"/>
                <w:szCs w:val="20"/>
              </w:rPr>
            </w:pPr>
            <w:r w:rsidRPr="00D057EE">
              <w:rPr>
                <w:b/>
                <w:sz w:val="20"/>
                <w:szCs w:val="20"/>
              </w:rPr>
              <w:t>3</w:t>
            </w:r>
          </w:p>
        </w:tc>
        <w:tc>
          <w:tcPr>
            <w:tcW w:w="1080" w:type="dxa"/>
            <w:shd w:val="clear" w:color="auto" w:fill="D9D9D9" w:themeFill="background1" w:themeFillShade="D9"/>
            <w:vAlign w:val="center"/>
          </w:tcPr>
          <w:p w14:paraId="6CC27B25" w14:textId="77777777" w:rsidR="00D057EE" w:rsidRPr="00D057EE" w:rsidRDefault="00D057EE" w:rsidP="009C4F26">
            <w:pPr>
              <w:jc w:val="center"/>
              <w:rPr>
                <w:b/>
                <w:sz w:val="20"/>
                <w:szCs w:val="20"/>
              </w:rPr>
            </w:pPr>
            <w:r w:rsidRPr="00D057EE">
              <w:rPr>
                <w:b/>
                <w:sz w:val="20"/>
                <w:szCs w:val="20"/>
              </w:rPr>
              <w:t>5</w:t>
            </w:r>
          </w:p>
        </w:tc>
      </w:tr>
      <w:tr w:rsidR="00D057EE" w:rsidRPr="00D057EE" w14:paraId="6FF90415" w14:textId="77777777" w:rsidTr="009C4F26">
        <w:tc>
          <w:tcPr>
            <w:tcW w:w="2160" w:type="dxa"/>
            <w:vAlign w:val="center"/>
          </w:tcPr>
          <w:p w14:paraId="6B9910A4" w14:textId="77777777" w:rsidR="00D057EE" w:rsidRPr="00D057EE" w:rsidRDefault="00D057EE" w:rsidP="009C4F26">
            <w:pPr>
              <w:ind w:left="144"/>
              <w:rPr>
                <w:sz w:val="20"/>
                <w:szCs w:val="20"/>
              </w:rPr>
            </w:pPr>
            <w:r>
              <w:rPr>
                <w:sz w:val="20"/>
                <w:szCs w:val="20"/>
              </w:rPr>
              <w:t>Land</w:t>
            </w:r>
          </w:p>
        </w:tc>
        <w:tc>
          <w:tcPr>
            <w:tcW w:w="1080" w:type="dxa"/>
            <w:vAlign w:val="center"/>
          </w:tcPr>
          <w:p w14:paraId="6A205072" w14:textId="77777777" w:rsidR="00D057EE" w:rsidRPr="00D057EE" w:rsidRDefault="00971F34" w:rsidP="009C4F26">
            <w:pPr>
              <w:jc w:val="center"/>
              <w:rPr>
                <w:sz w:val="20"/>
                <w:szCs w:val="20"/>
              </w:rPr>
            </w:pPr>
            <w:r>
              <w:rPr>
                <w:sz w:val="20"/>
                <w:szCs w:val="20"/>
              </w:rPr>
              <w:t>80</w:t>
            </w:r>
          </w:p>
        </w:tc>
        <w:tc>
          <w:tcPr>
            <w:tcW w:w="1080" w:type="dxa"/>
            <w:vAlign w:val="center"/>
          </w:tcPr>
          <w:p w14:paraId="74BB22C4" w14:textId="77777777" w:rsidR="00D057EE" w:rsidRPr="00D057EE" w:rsidRDefault="00971F34" w:rsidP="009C4F26">
            <w:pPr>
              <w:jc w:val="center"/>
              <w:rPr>
                <w:sz w:val="20"/>
                <w:szCs w:val="20"/>
              </w:rPr>
            </w:pPr>
            <w:r>
              <w:rPr>
                <w:sz w:val="20"/>
                <w:szCs w:val="20"/>
              </w:rPr>
              <w:t>75</w:t>
            </w:r>
          </w:p>
        </w:tc>
        <w:tc>
          <w:tcPr>
            <w:tcW w:w="1080" w:type="dxa"/>
            <w:vAlign w:val="center"/>
          </w:tcPr>
          <w:p w14:paraId="4A31B4FC" w14:textId="77777777" w:rsidR="00D057EE" w:rsidRPr="00D057EE" w:rsidRDefault="00971F34" w:rsidP="009C4F26">
            <w:pPr>
              <w:jc w:val="center"/>
              <w:rPr>
                <w:sz w:val="20"/>
                <w:szCs w:val="20"/>
              </w:rPr>
            </w:pPr>
            <w:r>
              <w:rPr>
                <w:sz w:val="20"/>
                <w:szCs w:val="20"/>
              </w:rPr>
              <w:t>-</w:t>
            </w:r>
          </w:p>
        </w:tc>
      </w:tr>
      <w:tr w:rsidR="00D057EE" w:rsidRPr="00D057EE" w14:paraId="26925A4A" w14:textId="77777777" w:rsidTr="009C4F26">
        <w:tc>
          <w:tcPr>
            <w:tcW w:w="2160" w:type="dxa"/>
            <w:vAlign w:val="center"/>
          </w:tcPr>
          <w:p w14:paraId="3F1E7FFB" w14:textId="77777777" w:rsidR="00D057EE" w:rsidRPr="00D057EE" w:rsidRDefault="00D057EE" w:rsidP="009C4F26">
            <w:pPr>
              <w:ind w:left="144"/>
              <w:rPr>
                <w:sz w:val="20"/>
                <w:szCs w:val="20"/>
              </w:rPr>
            </w:pPr>
          </w:p>
        </w:tc>
        <w:tc>
          <w:tcPr>
            <w:tcW w:w="1080" w:type="dxa"/>
            <w:vAlign w:val="center"/>
          </w:tcPr>
          <w:p w14:paraId="10209EAC" w14:textId="77777777" w:rsidR="00D057EE" w:rsidRPr="00D057EE" w:rsidRDefault="00D057EE" w:rsidP="009C4F26">
            <w:pPr>
              <w:jc w:val="center"/>
              <w:rPr>
                <w:sz w:val="20"/>
                <w:szCs w:val="20"/>
              </w:rPr>
            </w:pPr>
          </w:p>
        </w:tc>
        <w:tc>
          <w:tcPr>
            <w:tcW w:w="1080" w:type="dxa"/>
            <w:vAlign w:val="center"/>
          </w:tcPr>
          <w:p w14:paraId="4E73E1D5" w14:textId="77777777" w:rsidR="00D057EE" w:rsidRPr="00D057EE" w:rsidRDefault="00D057EE" w:rsidP="009C4F26">
            <w:pPr>
              <w:jc w:val="center"/>
              <w:rPr>
                <w:sz w:val="20"/>
                <w:szCs w:val="20"/>
              </w:rPr>
            </w:pPr>
          </w:p>
        </w:tc>
        <w:tc>
          <w:tcPr>
            <w:tcW w:w="1080" w:type="dxa"/>
            <w:vAlign w:val="center"/>
          </w:tcPr>
          <w:p w14:paraId="4EAB8ECE" w14:textId="77777777" w:rsidR="00D057EE" w:rsidRPr="00D057EE" w:rsidRDefault="00D057EE" w:rsidP="009C4F26">
            <w:pPr>
              <w:jc w:val="center"/>
              <w:rPr>
                <w:sz w:val="20"/>
                <w:szCs w:val="20"/>
              </w:rPr>
            </w:pPr>
          </w:p>
        </w:tc>
      </w:tr>
      <w:tr w:rsidR="00D057EE" w:rsidRPr="00D057EE" w14:paraId="41193989" w14:textId="77777777" w:rsidTr="009C4F26">
        <w:tc>
          <w:tcPr>
            <w:tcW w:w="2160" w:type="dxa"/>
            <w:vAlign w:val="center"/>
          </w:tcPr>
          <w:p w14:paraId="579EA079" w14:textId="77777777" w:rsidR="00D057EE" w:rsidRPr="00D057EE" w:rsidRDefault="00D057EE" w:rsidP="009C4F26">
            <w:pPr>
              <w:ind w:left="144"/>
              <w:rPr>
                <w:sz w:val="20"/>
                <w:szCs w:val="20"/>
              </w:rPr>
            </w:pPr>
            <w:r>
              <w:rPr>
                <w:sz w:val="20"/>
                <w:szCs w:val="20"/>
              </w:rPr>
              <w:t>Channel</w:t>
            </w:r>
          </w:p>
        </w:tc>
        <w:tc>
          <w:tcPr>
            <w:tcW w:w="1080" w:type="dxa"/>
            <w:vAlign w:val="center"/>
          </w:tcPr>
          <w:p w14:paraId="7B7F28C1" w14:textId="77777777" w:rsidR="00D057EE" w:rsidRPr="00D057EE" w:rsidRDefault="00ED4B6D" w:rsidP="009C4F26">
            <w:pPr>
              <w:jc w:val="center"/>
              <w:rPr>
                <w:sz w:val="20"/>
                <w:szCs w:val="20"/>
              </w:rPr>
            </w:pPr>
            <w:r>
              <w:rPr>
                <w:sz w:val="20"/>
                <w:szCs w:val="20"/>
              </w:rPr>
              <w:t>NA</w:t>
            </w:r>
          </w:p>
        </w:tc>
        <w:tc>
          <w:tcPr>
            <w:tcW w:w="1080" w:type="dxa"/>
            <w:vAlign w:val="center"/>
          </w:tcPr>
          <w:p w14:paraId="584B7C68" w14:textId="77777777" w:rsidR="00D057EE" w:rsidRPr="00D057EE" w:rsidRDefault="00ED4B6D" w:rsidP="009C4F26">
            <w:pPr>
              <w:jc w:val="center"/>
              <w:rPr>
                <w:sz w:val="20"/>
                <w:szCs w:val="20"/>
              </w:rPr>
            </w:pPr>
            <w:r>
              <w:rPr>
                <w:sz w:val="20"/>
                <w:szCs w:val="20"/>
              </w:rPr>
              <w:t>NA</w:t>
            </w:r>
          </w:p>
        </w:tc>
        <w:tc>
          <w:tcPr>
            <w:tcW w:w="1080" w:type="dxa"/>
            <w:vAlign w:val="center"/>
          </w:tcPr>
          <w:p w14:paraId="62F08B34" w14:textId="77777777" w:rsidR="00D057EE" w:rsidRPr="00D057EE" w:rsidRDefault="00ED4B6D" w:rsidP="009C4F26">
            <w:pPr>
              <w:jc w:val="center"/>
              <w:rPr>
                <w:sz w:val="20"/>
                <w:szCs w:val="20"/>
              </w:rPr>
            </w:pPr>
            <w:r>
              <w:rPr>
                <w:sz w:val="20"/>
                <w:szCs w:val="20"/>
              </w:rPr>
              <w:t>NA</w:t>
            </w:r>
          </w:p>
        </w:tc>
      </w:tr>
      <w:tr w:rsidR="00D057EE" w:rsidRPr="00D057EE" w14:paraId="28376AE7" w14:textId="77777777" w:rsidTr="009C4F26">
        <w:tc>
          <w:tcPr>
            <w:tcW w:w="2160" w:type="dxa"/>
            <w:vAlign w:val="center"/>
          </w:tcPr>
          <w:p w14:paraId="7FC108F8" w14:textId="77777777" w:rsidR="00D057EE" w:rsidRPr="00D057EE" w:rsidRDefault="00D057EE" w:rsidP="009C4F26">
            <w:pPr>
              <w:ind w:left="144"/>
              <w:rPr>
                <w:sz w:val="20"/>
                <w:szCs w:val="20"/>
              </w:rPr>
            </w:pPr>
          </w:p>
        </w:tc>
        <w:tc>
          <w:tcPr>
            <w:tcW w:w="1080" w:type="dxa"/>
            <w:vAlign w:val="center"/>
          </w:tcPr>
          <w:p w14:paraId="2B8207E2" w14:textId="77777777" w:rsidR="00D057EE" w:rsidRPr="00D057EE" w:rsidRDefault="00D057EE" w:rsidP="009C4F26">
            <w:pPr>
              <w:jc w:val="center"/>
              <w:rPr>
                <w:sz w:val="20"/>
                <w:szCs w:val="20"/>
              </w:rPr>
            </w:pPr>
          </w:p>
        </w:tc>
        <w:tc>
          <w:tcPr>
            <w:tcW w:w="1080" w:type="dxa"/>
            <w:vAlign w:val="center"/>
          </w:tcPr>
          <w:p w14:paraId="36753142" w14:textId="77777777" w:rsidR="00D057EE" w:rsidRPr="00D057EE" w:rsidRDefault="00D057EE" w:rsidP="009C4F26">
            <w:pPr>
              <w:jc w:val="center"/>
              <w:rPr>
                <w:sz w:val="20"/>
                <w:szCs w:val="20"/>
              </w:rPr>
            </w:pPr>
          </w:p>
        </w:tc>
        <w:tc>
          <w:tcPr>
            <w:tcW w:w="1080" w:type="dxa"/>
            <w:vAlign w:val="center"/>
          </w:tcPr>
          <w:p w14:paraId="48EF87BE" w14:textId="77777777" w:rsidR="00D057EE" w:rsidRPr="00D057EE" w:rsidRDefault="00D057EE" w:rsidP="009C4F26">
            <w:pPr>
              <w:jc w:val="center"/>
              <w:rPr>
                <w:sz w:val="20"/>
                <w:szCs w:val="20"/>
              </w:rPr>
            </w:pPr>
          </w:p>
        </w:tc>
      </w:tr>
      <w:tr w:rsidR="00D057EE" w:rsidRPr="00D057EE" w14:paraId="4E8A0A37" w14:textId="77777777" w:rsidTr="009C4F26">
        <w:tc>
          <w:tcPr>
            <w:tcW w:w="2160" w:type="dxa"/>
            <w:vAlign w:val="center"/>
          </w:tcPr>
          <w:p w14:paraId="710CE274" w14:textId="77777777" w:rsidR="00D057EE" w:rsidRPr="00D057EE" w:rsidRDefault="00D057EE" w:rsidP="009C4F26">
            <w:pPr>
              <w:ind w:left="144"/>
              <w:rPr>
                <w:sz w:val="20"/>
                <w:szCs w:val="20"/>
              </w:rPr>
            </w:pPr>
            <w:r>
              <w:rPr>
                <w:sz w:val="20"/>
                <w:szCs w:val="20"/>
              </w:rPr>
              <w:t>Roads/Trails</w:t>
            </w:r>
          </w:p>
        </w:tc>
        <w:tc>
          <w:tcPr>
            <w:tcW w:w="1080" w:type="dxa"/>
            <w:vAlign w:val="center"/>
          </w:tcPr>
          <w:p w14:paraId="1658615F" w14:textId="77777777" w:rsidR="00D057EE" w:rsidRPr="00D057EE" w:rsidRDefault="00ED4B6D" w:rsidP="009C4F26">
            <w:pPr>
              <w:jc w:val="center"/>
              <w:rPr>
                <w:sz w:val="20"/>
                <w:szCs w:val="20"/>
              </w:rPr>
            </w:pPr>
            <w:r>
              <w:rPr>
                <w:sz w:val="20"/>
                <w:szCs w:val="20"/>
              </w:rPr>
              <w:t>80</w:t>
            </w:r>
          </w:p>
        </w:tc>
        <w:tc>
          <w:tcPr>
            <w:tcW w:w="1080" w:type="dxa"/>
            <w:vAlign w:val="center"/>
          </w:tcPr>
          <w:p w14:paraId="579C3C46" w14:textId="77777777" w:rsidR="00D057EE" w:rsidRPr="00D057EE" w:rsidRDefault="00ED4B6D" w:rsidP="009C4F26">
            <w:pPr>
              <w:jc w:val="center"/>
              <w:rPr>
                <w:sz w:val="20"/>
                <w:szCs w:val="20"/>
              </w:rPr>
            </w:pPr>
            <w:r>
              <w:rPr>
                <w:sz w:val="20"/>
                <w:szCs w:val="20"/>
              </w:rPr>
              <w:t>90</w:t>
            </w:r>
          </w:p>
        </w:tc>
        <w:tc>
          <w:tcPr>
            <w:tcW w:w="1080" w:type="dxa"/>
            <w:vAlign w:val="center"/>
          </w:tcPr>
          <w:p w14:paraId="1FC11D34" w14:textId="77777777" w:rsidR="00D057EE" w:rsidRPr="00D057EE" w:rsidRDefault="00ED4B6D" w:rsidP="009C4F26">
            <w:pPr>
              <w:jc w:val="center"/>
              <w:rPr>
                <w:sz w:val="20"/>
                <w:szCs w:val="20"/>
              </w:rPr>
            </w:pPr>
            <w:r>
              <w:rPr>
                <w:sz w:val="20"/>
                <w:szCs w:val="20"/>
              </w:rPr>
              <w:t>100</w:t>
            </w:r>
          </w:p>
        </w:tc>
      </w:tr>
      <w:tr w:rsidR="00D057EE" w:rsidRPr="00D057EE" w14:paraId="0F9FBD7A" w14:textId="77777777" w:rsidTr="009C4F26">
        <w:tc>
          <w:tcPr>
            <w:tcW w:w="2160" w:type="dxa"/>
            <w:vAlign w:val="center"/>
          </w:tcPr>
          <w:p w14:paraId="20B6ADE8" w14:textId="77777777" w:rsidR="00D057EE" w:rsidRPr="00D057EE" w:rsidRDefault="00D057EE" w:rsidP="009C4F26">
            <w:pPr>
              <w:ind w:left="144"/>
              <w:rPr>
                <w:sz w:val="20"/>
                <w:szCs w:val="20"/>
              </w:rPr>
            </w:pPr>
          </w:p>
        </w:tc>
        <w:tc>
          <w:tcPr>
            <w:tcW w:w="1080" w:type="dxa"/>
            <w:vAlign w:val="center"/>
          </w:tcPr>
          <w:p w14:paraId="1B3A7387" w14:textId="77777777" w:rsidR="00D057EE" w:rsidRPr="00D057EE" w:rsidRDefault="00D057EE" w:rsidP="009C4F26">
            <w:pPr>
              <w:jc w:val="center"/>
              <w:rPr>
                <w:sz w:val="20"/>
                <w:szCs w:val="20"/>
              </w:rPr>
            </w:pPr>
          </w:p>
        </w:tc>
        <w:tc>
          <w:tcPr>
            <w:tcW w:w="1080" w:type="dxa"/>
            <w:vAlign w:val="center"/>
          </w:tcPr>
          <w:p w14:paraId="2C6EB825" w14:textId="77777777" w:rsidR="00D057EE" w:rsidRPr="00D057EE" w:rsidRDefault="00D057EE" w:rsidP="009C4F26">
            <w:pPr>
              <w:jc w:val="center"/>
              <w:rPr>
                <w:sz w:val="20"/>
                <w:szCs w:val="20"/>
              </w:rPr>
            </w:pPr>
          </w:p>
        </w:tc>
        <w:tc>
          <w:tcPr>
            <w:tcW w:w="1080" w:type="dxa"/>
            <w:vAlign w:val="center"/>
          </w:tcPr>
          <w:p w14:paraId="2E9B1C77" w14:textId="77777777" w:rsidR="00D057EE" w:rsidRPr="00D057EE" w:rsidRDefault="00D057EE" w:rsidP="009C4F26">
            <w:pPr>
              <w:jc w:val="center"/>
              <w:rPr>
                <w:sz w:val="20"/>
                <w:szCs w:val="20"/>
              </w:rPr>
            </w:pPr>
          </w:p>
        </w:tc>
      </w:tr>
      <w:tr w:rsidR="00D057EE" w:rsidRPr="00D057EE" w14:paraId="7BADC09F" w14:textId="77777777" w:rsidTr="009C4F26">
        <w:tc>
          <w:tcPr>
            <w:tcW w:w="2160" w:type="dxa"/>
            <w:vAlign w:val="center"/>
          </w:tcPr>
          <w:p w14:paraId="7E34A64B" w14:textId="77777777" w:rsidR="00D057EE" w:rsidRPr="00D057EE" w:rsidRDefault="00D057EE" w:rsidP="009C4F26">
            <w:pPr>
              <w:ind w:left="144"/>
              <w:rPr>
                <w:sz w:val="20"/>
                <w:szCs w:val="20"/>
              </w:rPr>
            </w:pPr>
            <w:r>
              <w:rPr>
                <w:sz w:val="20"/>
                <w:szCs w:val="20"/>
              </w:rPr>
              <w:t>Protection/Safety</w:t>
            </w:r>
          </w:p>
        </w:tc>
        <w:tc>
          <w:tcPr>
            <w:tcW w:w="1080" w:type="dxa"/>
            <w:vAlign w:val="center"/>
          </w:tcPr>
          <w:p w14:paraId="44DC7532" w14:textId="77777777" w:rsidR="00D057EE" w:rsidRPr="00D057EE" w:rsidRDefault="00ED4B6D" w:rsidP="009C4F26">
            <w:pPr>
              <w:jc w:val="center"/>
              <w:rPr>
                <w:sz w:val="20"/>
                <w:szCs w:val="20"/>
              </w:rPr>
            </w:pPr>
            <w:r>
              <w:rPr>
                <w:sz w:val="20"/>
                <w:szCs w:val="20"/>
              </w:rPr>
              <w:t>80</w:t>
            </w:r>
          </w:p>
        </w:tc>
        <w:tc>
          <w:tcPr>
            <w:tcW w:w="1080" w:type="dxa"/>
            <w:vAlign w:val="center"/>
          </w:tcPr>
          <w:p w14:paraId="5888D2DC" w14:textId="77777777" w:rsidR="00D057EE" w:rsidRPr="00D057EE" w:rsidRDefault="00ED4B6D" w:rsidP="009C4F26">
            <w:pPr>
              <w:jc w:val="center"/>
              <w:rPr>
                <w:sz w:val="20"/>
                <w:szCs w:val="20"/>
              </w:rPr>
            </w:pPr>
            <w:r>
              <w:rPr>
                <w:sz w:val="20"/>
                <w:szCs w:val="20"/>
              </w:rPr>
              <w:t>70</w:t>
            </w:r>
          </w:p>
        </w:tc>
        <w:tc>
          <w:tcPr>
            <w:tcW w:w="1080" w:type="dxa"/>
            <w:vAlign w:val="center"/>
          </w:tcPr>
          <w:p w14:paraId="140E17A5" w14:textId="77777777" w:rsidR="00D057EE" w:rsidRPr="00D057EE" w:rsidRDefault="00ED4B6D" w:rsidP="009C4F26">
            <w:pPr>
              <w:jc w:val="center"/>
              <w:rPr>
                <w:sz w:val="20"/>
                <w:szCs w:val="20"/>
              </w:rPr>
            </w:pPr>
            <w:r>
              <w:rPr>
                <w:sz w:val="20"/>
                <w:szCs w:val="20"/>
              </w:rPr>
              <w:t>60</w:t>
            </w:r>
          </w:p>
        </w:tc>
      </w:tr>
      <w:tr w:rsidR="00D55DBB" w:rsidRPr="00D057EE" w14:paraId="1077E343" w14:textId="77777777" w:rsidTr="009C4F26">
        <w:tc>
          <w:tcPr>
            <w:tcW w:w="5400" w:type="dxa"/>
            <w:gridSpan w:val="4"/>
            <w:vAlign w:val="center"/>
          </w:tcPr>
          <w:p w14:paraId="53C38FFE" w14:textId="77777777" w:rsidR="00D55DBB" w:rsidRPr="009A611D" w:rsidRDefault="00D55DBB" w:rsidP="00FC1228">
            <w:pPr>
              <w:ind w:left="155"/>
              <w:rPr>
                <w:rFonts w:cs="Arial"/>
                <w:color w:val="1F497D" w:themeColor="text2"/>
                <w:sz w:val="16"/>
                <w:szCs w:val="16"/>
              </w:rPr>
            </w:pPr>
            <w:r w:rsidRPr="009A611D">
              <w:rPr>
                <w:rFonts w:cs="Arial"/>
                <w:color w:val="1F497D" w:themeColor="text2"/>
                <w:sz w:val="16"/>
                <w:szCs w:val="16"/>
              </w:rPr>
              <w:t xml:space="preserve">Initially, visitors will heed the warning signs. </w:t>
            </w:r>
            <w:r>
              <w:rPr>
                <w:rFonts w:cs="Arial"/>
                <w:color w:val="1F497D" w:themeColor="text2"/>
                <w:sz w:val="16"/>
                <w:szCs w:val="16"/>
              </w:rPr>
              <w:t>Public c</w:t>
            </w:r>
            <w:r w:rsidRPr="009A611D">
              <w:rPr>
                <w:rFonts w:cs="Arial"/>
                <w:color w:val="1F497D" w:themeColor="text2"/>
                <w:sz w:val="16"/>
                <w:szCs w:val="16"/>
              </w:rPr>
              <w:t>omplacency is expected after the initial year unless there is a damaging event.</w:t>
            </w:r>
          </w:p>
        </w:tc>
      </w:tr>
    </w:tbl>
    <w:p w14:paraId="6256289A" w14:textId="77777777" w:rsidR="0054360D" w:rsidRDefault="0054360D" w:rsidP="00533CAA"/>
    <w:p w14:paraId="1E607CAE" w14:textId="6414F4A5" w:rsidR="0054360D" w:rsidRDefault="00742F05" w:rsidP="00533CAA">
      <w:r w:rsidRPr="00953BE4">
        <w:t xml:space="preserve">E. </w:t>
      </w:r>
      <w:r w:rsidR="0054360D" w:rsidRPr="00953BE4">
        <w:t>Cost</w:t>
      </w:r>
      <w:r w:rsidR="00FE0B3E" w:rsidRPr="00953BE4">
        <w:t xml:space="preserve"> of No-Action (Including Loss): </w:t>
      </w:r>
      <w:r w:rsidR="00080FA1" w:rsidRPr="00EB1574">
        <w:t>$</w:t>
      </w:r>
      <w:r w:rsidR="00EB1574" w:rsidRPr="00EB1574">
        <w:t>0</w:t>
      </w:r>
    </w:p>
    <w:p w14:paraId="5D54E14F" w14:textId="77777777" w:rsidR="007F594C" w:rsidRPr="00953BE4" w:rsidRDefault="007F594C" w:rsidP="00533CAA">
      <w:r w:rsidRPr="00953BE4">
        <w:tab/>
      </w:r>
    </w:p>
    <w:p w14:paraId="55CB7AA1" w14:textId="28DEDA7D" w:rsidR="0054360D" w:rsidRPr="00953BE4" w:rsidRDefault="00742F05" w:rsidP="00533CAA">
      <w:r w:rsidRPr="00953BE4">
        <w:t xml:space="preserve">F. </w:t>
      </w:r>
      <w:r w:rsidR="0054360D" w:rsidRPr="00953BE4">
        <w:t xml:space="preserve">Cost of Selected Alternative (Including Loss): </w:t>
      </w:r>
      <w:r w:rsidR="00D057EE" w:rsidRPr="00EB1574">
        <w:t>$</w:t>
      </w:r>
      <w:r w:rsidR="00EB1574" w:rsidRPr="00EB1574">
        <w:t>0</w:t>
      </w:r>
    </w:p>
    <w:p w14:paraId="7A2C6341" w14:textId="77777777" w:rsidR="003D1016" w:rsidRDefault="003D1016" w:rsidP="00533CAA"/>
    <w:p w14:paraId="13E89C9E" w14:textId="439F2831" w:rsidR="003D1016" w:rsidRPr="00BA7DC7" w:rsidRDefault="00501BA4" w:rsidP="00BA09CD">
      <w:pPr>
        <w:ind w:left="288"/>
      </w:pPr>
      <w:r w:rsidRPr="00BA7DC7">
        <w:t xml:space="preserve">The cost of no-action is based entirely on replacement/reconstruction from damage or loss of specific </w:t>
      </w:r>
      <w:r w:rsidR="00821EDB" w:rsidRPr="00BA7DC7">
        <w:t>trail</w:t>
      </w:r>
      <w:r w:rsidRPr="00BA7DC7">
        <w:t xml:space="preserve"> segments within the burned area. Non-market values associated with the loss of </w:t>
      </w:r>
      <w:r w:rsidR="00821EDB" w:rsidRPr="00BA7DC7">
        <w:t>trail</w:t>
      </w:r>
      <w:r w:rsidRPr="00BA7DC7">
        <w:t xml:space="preserve"> segments include potential harm or injury to human life and indirect impacts to water quality and designated critical habitat (DCH) for ESA-listed fish species.</w:t>
      </w:r>
    </w:p>
    <w:p w14:paraId="5DCD115E" w14:textId="77777777" w:rsidR="00501BA4" w:rsidRPr="00BA7DC7" w:rsidRDefault="00501BA4" w:rsidP="00501BA4">
      <w:pPr>
        <w:ind w:left="288"/>
      </w:pPr>
    </w:p>
    <w:p w14:paraId="1F20374A" w14:textId="3BB2709A" w:rsidR="00501BA4" w:rsidRPr="0062737E" w:rsidRDefault="00F94381" w:rsidP="00501BA4">
      <w:pPr>
        <w:ind w:left="288"/>
      </w:pPr>
      <w:r w:rsidRPr="00BA7DC7">
        <w:t>Overall, i</w:t>
      </w:r>
      <w:r w:rsidR="00501BA4" w:rsidRPr="00BA7DC7">
        <w:t>mplementation of all recommended response actions is marginally justified.</w:t>
      </w:r>
      <w:r w:rsidR="00DC4320" w:rsidRPr="00BA7DC7">
        <w:t xml:space="preserve"> C</w:t>
      </w:r>
      <w:r w:rsidR="00501BA4" w:rsidRPr="00BA7DC7">
        <w:t>ombining estimated costs for all treatments</w:t>
      </w:r>
      <w:r w:rsidRPr="00BA7DC7">
        <w:t xml:space="preserve"> for this analysis</w:t>
      </w:r>
      <w:r w:rsidR="00501BA4" w:rsidRPr="00BA7DC7">
        <w:t xml:space="preserve">, then comparing the requested funding only to the no action loss or damage to </w:t>
      </w:r>
      <w:r w:rsidR="00E57A06" w:rsidRPr="00BA7DC7">
        <w:t>trail</w:t>
      </w:r>
      <w:r w:rsidR="00501BA4" w:rsidRPr="00BA7DC7">
        <w:t>s confuse</w:t>
      </w:r>
      <w:r w:rsidRPr="00BA7DC7">
        <w:t>s</w:t>
      </w:r>
      <w:r w:rsidR="00501BA4" w:rsidRPr="00BA7DC7">
        <w:t xml:space="preserve"> the </w:t>
      </w:r>
      <w:r w:rsidR="00011C70" w:rsidRPr="00BA7DC7">
        <w:t>benefit: cost</w:t>
      </w:r>
      <w:r w:rsidR="00501BA4" w:rsidRPr="00BA7DC7">
        <w:t xml:space="preserve"> calculations. </w:t>
      </w:r>
      <w:r w:rsidR="00DC4320" w:rsidRPr="00BA7DC7">
        <w:t xml:space="preserve">The justification ratio would be higher if comparing loss or damage to </w:t>
      </w:r>
      <w:r w:rsidR="00E57A06" w:rsidRPr="00BA7DC7">
        <w:t>trails to the requested trails</w:t>
      </w:r>
      <w:r w:rsidR="00DC4320" w:rsidRPr="00BA7DC7">
        <w:t xml:space="preserve"> treatment funds. The </w:t>
      </w:r>
      <w:r w:rsidR="00011C70" w:rsidRPr="00BA7DC7">
        <w:t>benefit: cost</w:t>
      </w:r>
      <w:r w:rsidR="00DC4320" w:rsidRPr="00BA7DC7">
        <w:t xml:space="preserve"> for treatments that address non-market values would default to “justified”.</w:t>
      </w:r>
    </w:p>
    <w:p w14:paraId="31F5DA31" w14:textId="77777777" w:rsidR="00080FA1" w:rsidRDefault="00080FA1" w:rsidP="00533CAA"/>
    <w:p w14:paraId="3FC04824" w14:textId="77777777" w:rsidR="0054360D" w:rsidRDefault="00742F05" w:rsidP="00533CAA">
      <w:r>
        <w:t xml:space="preserve">G. </w:t>
      </w:r>
      <w:r w:rsidR="0054360D">
        <w:t>Skills Represented on Burned-Area Survey Team:</w:t>
      </w:r>
    </w:p>
    <w:p w14:paraId="4E9C6BB6" w14:textId="77777777" w:rsidR="0054360D" w:rsidRDefault="0054360D" w:rsidP="00533CAA"/>
    <w:p w14:paraId="61DD0EC4" w14:textId="77777777" w:rsidR="0054360D" w:rsidRPr="00FC1228" w:rsidRDefault="0054360D" w:rsidP="00742F05">
      <w:pPr>
        <w:tabs>
          <w:tab w:val="left" w:pos="180"/>
          <w:tab w:val="left" w:pos="2070"/>
          <w:tab w:val="left" w:pos="3780"/>
          <w:tab w:val="left" w:pos="5400"/>
          <w:tab w:val="left" w:pos="7380"/>
        </w:tabs>
      </w:pPr>
      <w:r w:rsidRPr="00FC1228">
        <w:tab/>
        <w:t>[</w:t>
      </w:r>
      <w:r w:rsidR="00A47A3C" w:rsidRPr="00FC1228">
        <w:t>X</w:t>
      </w:r>
      <w:r w:rsidRPr="00FC1228">
        <w:t>] Hydrology</w:t>
      </w:r>
      <w:r w:rsidRPr="00FC1228">
        <w:tab/>
        <w:t>[</w:t>
      </w:r>
      <w:r w:rsidR="00A47A3C" w:rsidRPr="00FC1228">
        <w:t>X</w:t>
      </w:r>
      <w:r w:rsidRPr="00FC1228">
        <w:t>] Soils</w:t>
      </w:r>
      <w:r w:rsidRPr="00FC1228">
        <w:tab/>
        <w:t>[ ] Geology</w:t>
      </w:r>
      <w:r w:rsidRPr="00FC1228">
        <w:tab/>
        <w:t>[</w:t>
      </w:r>
      <w:r w:rsidR="00742F05" w:rsidRPr="00FC1228">
        <w:t xml:space="preserve"> </w:t>
      </w:r>
      <w:r w:rsidR="00A47A3C" w:rsidRPr="00FC1228">
        <w:t>] Range</w:t>
      </w:r>
      <w:r w:rsidR="00A47A3C" w:rsidRPr="00FC1228">
        <w:tab/>
        <w:t>[X</w:t>
      </w:r>
      <w:r w:rsidRPr="00FC1228">
        <w:t xml:space="preserve">] </w:t>
      </w:r>
      <w:r w:rsidR="00A47A3C" w:rsidRPr="00FC1228">
        <w:t>Recreation</w:t>
      </w:r>
    </w:p>
    <w:p w14:paraId="788C5363" w14:textId="542421A6" w:rsidR="0054360D" w:rsidRPr="00FC1228" w:rsidRDefault="0054360D" w:rsidP="00742F05">
      <w:pPr>
        <w:tabs>
          <w:tab w:val="left" w:pos="180"/>
          <w:tab w:val="left" w:pos="2070"/>
          <w:tab w:val="left" w:pos="3780"/>
          <w:tab w:val="left" w:pos="5400"/>
          <w:tab w:val="left" w:pos="7380"/>
        </w:tabs>
      </w:pPr>
      <w:r w:rsidRPr="00FC1228">
        <w:tab/>
        <w:t>[</w:t>
      </w:r>
      <w:r w:rsidR="00B01719" w:rsidRPr="00FC1228">
        <w:t xml:space="preserve"> </w:t>
      </w:r>
      <w:r w:rsidRPr="00FC1228">
        <w:t>] Forestry</w:t>
      </w:r>
      <w:r w:rsidRPr="00FC1228">
        <w:tab/>
        <w:t>[</w:t>
      </w:r>
      <w:r w:rsidR="00742F05" w:rsidRPr="00FC1228">
        <w:t xml:space="preserve"> </w:t>
      </w:r>
      <w:r w:rsidR="00D87FCB">
        <w:t>] Wildlife</w:t>
      </w:r>
      <w:r w:rsidR="00D87FCB">
        <w:tab/>
        <w:t>[ ] Fire Mgmt.</w:t>
      </w:r>
      <w:r w:rsidR="00D87FCB">
        <w:tab/>
        <w:t xml:space="preserve">[ </w:t>
      </w:r>
      <w:r w:rsidRPr="00FC1228">
        <w:t>] Engineering</w:t>
      </w:r>
      <w:r w:rsidRPr="00FC1228">
        <w:tab/>
        <w:t>[ ]</w:t>
      </w:r>
    </w:p>
    <w:p w14:paraId="3A67E32B" w14:textId="77777777" w:rsidR="0054360D" w:rsidRPr="00FC1228" w:rsidRDefault="00A47A3C" w:rsidP="00742F05">
      <w:pPr>
        <w:tabs>
          <w:tab w:val="left" w:pos="180"/>
          <w:tab w:val="left" w:pos="2070"/>
          <w:tab w:val="left" w:pos="3780"/>
          <w:tab w:val="left" w:pos="5400"/>
          <w:tab w:val="left" w:pos="7380"/>
        </w:tabs>
      </w:pPr>
      <w:r w:rsidRPr="00FC1228">
        <w:tab/>
        <w:t>[ ] Contracting</w:t>
      </w:r>
      <w:r w:rsidRPr="00FC1228">
        <w:tab/>
        <w:t>[ ] Ecology</w:t>
      </w:r>
      <w:r w:rsidRPr="00FC1228">
        <w:tab/>
        <w:t>[X</w:t>
      </w:r>
      <w:r w:rsidR="0054360D" w:rsidRPr="00FC1228">
        <w:t>] Botany</w:t>
      </w:r>
      <w:r w:rsidR="0054360D" w:rsidRPr="00FC1228">
        <w:tab/>
        <w:t>[</w:t>
      </w:r>
      <w:r w:rsidRPr="00FC1228">
        <w:t>X</w:t>
      </w:r>
      <w:r w:rsidR="0054360D" w:rsidRPr="00FC1228">
        <w:t>] Archaeology</w:t>
      </w:r>
      <w:r w:rsidR="0054360D" w:rsidRPr="00FC1228">
        <w:tab/>
        <w:t>[ ]</w:t>
      </w:r>
    </w:p>
    <w:p w14:paraId="3E82B92B" w14:textId="754A75DD" w:rsidR="0054360D" w:rsidRPr="00FC1228" w:rsidRDefault="0054360D" w:rsidP="00742F05">
      <w:pPr>
        <w:tabs>
          <w:tab w:val="left" w:pos="180"/>
          <w:tab w:val="left" w:pos="2070"/>
          <w:tab w:val="left" w:pos="3780"/>
          <w:tab w:val="left" w:pos="5400"/>
          <w:tab w:val="left" w:pos="7380"/>
        </w:tabs>
      </w:pPr>
      <w:r w:rsidRPr="00FC1228">
        <w:tab/>
        <w:t>[</w:t>
      </w:r>
      <w:r w:rsidR="00D87FCB">
        <w:t>X</w:t>
      </w:r>
      <w:r w:rsidRPr="00FC1228">
        <w:t>] Fisheries</w:t>
      </w:r>
      <w:r w:rsidRPr="00FC1228">
        <w:tab/>
        <w:t>[ ] Research</w:t>
      </w:r>
      <w:r w:rsidRPr="00FC1228">
        <w:tab/>
        <w:t>[</w:t>
      </w:r>
      <w:r w:rsidR="00BD5BF8">
        <w:t xml:space="preserve"> </w:t>
      </w:r>
      <w:r w:rsidRPr="00FC1228">
        <w:t>] GIS</w:t>
      </w:r>
      <w:r w:rsidRPr="00FC1228">
        <w:tab/>
        <w:t>[ ] Landscape Arch</w:t>
      </w:r>
    </w:p>
    <w:p w14:paraId="38068A94" w14:textId="77777777" w:rsidR="0054360D" w:rsidRDefault="0054360D" w:rsidP="00533CAA"/>
    <w:p w14:paraId="6DFF0F14" w14:textId="0BEE85B0" w:rsidR="0054360D" w:rsidRPr="00E13589" w:rsidRDefault="00B01719" w:rsidP="00533CAA">
      <w:pPr>
        <w:rPr>
          <w:b/>
        </w:rPr>
      </w:pPr>
      <w:r w:rsidRPr="00FC1228">
        <w:rPr>
          <w:b/>
        </w:rPr>
        <w:t>Team Leader:</w:t>
      </w:r>
      <w:r w:rsidR="001B1C05" w:rsidRPr="00FC1228">
        <w:rPr>
          <w:b/>
        </w:rPr>
        <w:t xml:space="preserve"> </w:t>
      </w:r>
      <w:r w:rsidR="00E13589" w:rsidRPr="00E13589">
        <w:rPr>
          <w:b/>
        </w:rPr>
        <w:t>Cara Farr</w:t>
      </w:r>
      <w:r w:rsidR="00C86207" w:rsidRPr="00E13589">
        <w:rPr>
          <w:b/>
        </w:rPr>
        <w:t xml:space="preserve">, </w:t>
      </w:r>
      <w:r w:rsidR="00E13589" w:rsidRPr="00E13589">
        <w:rPr>
          <w:b/>
        </w:rPr>
        <w:t>Nez Perce-Clearwater NF, Region 1</w:t>
      </w:r>
    </w:p>
    <w:p w14:paraId="6CF25EC2" w14:textId="77777777" w:rsidR="0054360D" w:rsidRPr="00E13589" w:rsidRDefault="0054360D" w:rsidP="00533CAA"/>
    <w:p w14:paraId="292A3948" w14:textId="130A38E2" w:rsidR="0054360D" w:rsidRPr="00E13589" w:rsidRDefault="00B01719" w:rsidP="00742F05">
      <w:pPr>
        <w:tabs>
          <w:tab w:val="left" w:pos="4320"/>
          <w:tab w:val="left" w:pos="7200"/>
        </w:tabs>
      </w:pPr>
      <w:r w:rsidRPr="00E13589">
        <w:t>Email:</w:t>
      </w:r>
      <w:r w:rsidR="00A47A3C" w:rsidRPr="00E13589">
        <w:t xml:space="preserve"> </w:t>
      </w:r>
      <w:r w:rsidR="00E13589" w:rsidRPr="00E13589">
        <w:t>clfarr</w:t>
      </w:r>
      <w:r w:rsidR="00A47A3C" w:rsidRPr="00E13589">
        <w:t>@fs.fed.us</w:t>
      </w:r>
      <w:r w:rsidR="0054360D" w:rsidRPr="00E13589">
        <w:tab/>
        <w:t>Phone:</w:t>
      </w:r>
      <w:r w:rsidR="00A47A3C" w:rsidRPr="00E13589">
        <w:t xml:space="preserve"> 208-</w:t>
      </w:r>
      <w:r w:rsidR="00E13589" w:rsidRPr="00E13589">
        <w:t>983-4045</w:t>
      </w:r>
      <w:r w:rsidRPr="00E13589">
        <w:tab/>
        <w:t>FAX:</w:t>
      </w:r>
      <w:r w:rsidR="001B1C05" w:rsidRPr="00E13589">
        <w:t xml:space="preserve"> </w:t>
      </w:r>
      <w:r w:rsidR="00E13589" w:rsidRPr="00E13589">
        <w:t>208-983-4099</w:t>
      </w:r>
    </w:p>
    <w:p w14:paraId="53E43BEC" w14:textId="77777777" w:rsidR="0054360D" w:rsidRPr="00E13589" w:rsidRDefault="0054360D" w:rsidP="00533CAA"/>
    <w:p w14:paraId="75DBB27C" w14:textId="77777777" w:rsidR="0054360D" w:rsidRPr="00E13589" w:rsidRDefault="0054360D" w:rsidP="00533CAA">
      <w:r w:rsidRPr="00E13589">
        <w:t>Team Members:</w:t>
      </w:r>
    </w:p>
    <w:p w14:paraId="085B3284" w14:textId="77777777" w:rsidR="00794DC7" w:rsidRPr="00E13589" w:rsidRDefault="00794DC7" w:rsidP="00794DC7">
      <w:pPr>
        <w:ind w:left="180"/>
        <w:rPr>
          <w:sz w:val="20"/>
          <w:szCs w:val="20"/>
        </w:rPr>
      </w:pPr>
      <w:r w:rsidRPr="00E13589">
        <w:rPr>
          <w:sz w:val="20"/>
          <w:szCs w:val="20"/>
        </w:rPr>
        <w:t xml:space="preserve">Steve Armstrong </w:t>
      </w:r>
      <w:r w:rsidR="005B7392" w:rsidRPr="00E13589">
        <w:rPr>
          <w:sz w:val="20"/>
          <w:szCs w:val="20"/>
        </w:rPr>
        <w:t>–</w:t>
      </w:r>
      <w:r w:rsidR="009229E0" w:rsidRPr="00E13589">
        <w:rPr>
          <w:sz w:val="20"/>
          <w:szCs w:val="20"/>
        </w:rPr>
        <w:t xml:space="preserve"> </w:t>
      </w:r>
      <w:r w:rsidR="00CC1430" w:rsidRPr="00E13589">
        <w:rPr>
          <w:sz w:val="20"/>
          <w:szCs w:val="20"/>
        </w:rPr>
        <w:t xml:space="preserve">Assistant Forest Archeologist, </w:t>
      </w:r>
      <w:r w:rsidR="009229E0" w:rsidRPr="00E13589">
        <w:rPr>
          <w:sz w:val="20"/>
          <w:szCs w:val="20"/>
        </w:rPr>
        <w:t>Nez Perce</w:t>
      </w:r>
      <w:r w:rsidR="006C2417" w:rsidRPr="00E13589">
        <w:rPr>
          <w:sz w:val="20"/>
          <w:szCs w:val="20"/>
        </w:rPr>
        <w:t>-Clearwater</w:t>
      </w:r>
      <w:r w:rsidR="009229E0" w:rsidRPr="00E13589">
        <w:rPr>
          <w:sz w:val="20"/>
          <w:szCs w:val="20"/>
        </w:rPr>
        <w:t xml:space="preserve"> NF, Region 1</w:t>
      </w:r>
      <w:r w:rsidRPr="00E13589">
        <w:rPr>
          <w:sz w:val="20"/>
          <w:szCs w:val="20"/>
        </w:rPr>
        <w:t xml:space="preserve"> </w:t>
      </w:r>
    </w:p>
    <w:p w14:paraId="2DADA1FC" w14:textId="0A34E1F0" w:rsidR="00794DC7" w:rsidRPr="00E13589" w:rsidRDefault="00794DC7" w:rsidP="00794DC7">
      <w:pPr>
        <w:ind w:left="180"/>
        <w:rPr>
          <w:sz w:val="20"/>
          <w:szCs w:val="20"/>
        </w:rPr>
      </w:pPr>
      <w:r w:rsidRPr="00E13589">
        <w:rPr>
          <w:sz w:val="20"/>
          <w:szCs w:val="20"/>
        </w:rPr>
        <w:t xml:space="preserve">John Warofka </w:t>
      </w:r>
      <w:r w:rsidR="005B7392" w:rsidRPr="00E13589">
        <w:rPr>
          <w:sz w:val="20"/>
          <w:szCs w:val="20"/>
        </w:rPr>
        <w:t>–</w:t>
      </w:r>
      <w:r w:rsidRPr="00E13589">
        <w:rPr>
          <w:sz w:val="20"/>
          <w:szCs w:val="20"/>
        </w:rPr>
        <w:t xml:space="preserve"> Botan</w:t>
      </w:r>
      <w:r w:rsidR="009229E0" w:rsidRPr="00E13589">
        <w:rPr>
          <w:sz w:val="20"/>
          <w:szCs w:val="20"/>
        </w:rPr>
        <w:t>ist, Nez Perce</w:t>
      </w:r>
      <w:r w:rsidR="00E13589" w:rsidRPr="00E13589">
        <w:rPr>
          <w:sz w:val="20"/>
          <w:szCs w:val="20"/>
        </w:rPr>
        <w:t>-Clearwater</w:t>
      </w:r>
      <w:r w:rsidR="009229E0" w:rsidRPr="00E13589">
        <w:rPr>
          <w:sz w:val="20"/>
          <w:szCs w:val="20"/>
        </w:rPr>
        <w:t xml:space="preserve"> NF, Region 1</w:t>
      </w:r>
    </w:p>
    <w:p w14:paraId="4C83CC66" w14:textId="77EBBCE3" w:rsidR="00794DC7" w:rsidRPr="00E13589" w:rsidRDefault="00E13589" w:rsidP="00794DC7">
      <w:pPr>
        <w:ind w:left="180"/>
        <w:rPr>
          <w:sz w:val="20"/>
          <w:szCs w:val="20"/>
        </w:rPr>
      </w:pPr>
      <w:r w:rsidRPr="00E13589">
        <w:rPr>
          <w:sz w:val="20"/>
          <w:szCs w:val="20"/>
        </w:rPr>
        <w:t>Cara Farr</w:t>
      </w:r>
      <w:r w:rsidR="00794DC7" w:rsidRPr="00E13589">
        <w:rPr>
          <w:sz w:val="20"/>
          <w:szCs w:val="20"/>
        </w:rPr>
        <w:t xml:space="preserve"> </w:t>
      </w:r>
      <w:r w:rsidR="005B7392" w:rsidRPr="00E13589">
        <w:rPr>
          <w:sz w:val="20"/>
          <w:szCs w:val="20"/>
        </w:rPr>
        <w:t>–</w:t>
      </w:r>
      <w:r w:rsidR="00794DC7" w:rsidRPr="00E13589">
        <w:rPr>
          <w:sz w:val="20"/>
          <w:szCs w:val="20"/>
        </w:rPr>
        <w:t xml:space="preserve"> </w:t>
      </w:r>
      <w:r w:rsidR="009229E0" w:rsidRPr="00E13589">
        <w:rPr>
          <w:sz w:val="20"/>
          <w:szCs w:val="20"/>
        </w:rPr>
        <w:t>Soil Scientist, Nez Perce</w:t>
      </w:r>
      <w:r w:rsidRPr="00E13589">
        <w:rPr>
          <w:sz w:val="20"/>
          <w:szCs w:val="20"/>
        </w:rPr>
        <w:t>-Clearwater</w:t>
      </w:r>
      <w:r w:rsidR="009229E0" w:rsidRPr="00E13589">
        <w:rPr>
          <w:sz w:val="20"/>
          <w:szCs w:val="20"/>
        </w:rPr>
        <w:t xml:space="preserve"> NF, Region 1</w:t>
      </w:r>
    </w:p>
    <w:p w14:paraId="126F513C" w14:textId="00723480" w:rsidR="00E13589" w:rsidRPr="00E13589" w:rsidRDefault="00E13589" w:rsidP="00794DC7">
      <w:pPr>
        <w:ind w:left="180"/>
        <w:rPr>
          <w:sz w:val="20"/>
          <w:szCs w:val="20"/>
        </w:rPr>
      </w:pPr>
      <w:r w:rsidRPr="00E13589">
        <w:rPr>
          <w:sz w:val="20"/>
          <w:szCs w:val="20"/>
        </w:rPr>
        <w:t>Allison Johnson – Fisheries Biologist, Nez Perce-Clearwater NF, Region 1</w:t>
      </w:r>
    </w:p>
    <w:p w14:paraId="1A1D1C64" w14:textId="51A0D87A" w:rsidR="00E13589" w:rsidRPr="00E13589" w:rsidRDefault="00E13589" w:rsidP="00E13589">
      <w:pPr>
        <w:ind w:left="180"/>
        <w:rPr>
          <w:sz w:val="20"/>
          <w:szCs w:val="20"/>
        </w:rPr>
      </w:pPr>
      <w:r w:rsidRPr="00E13589">
        <w:rPr>
          <w:sz w:val="20"/>
          <w:szCs w:val="20"/>
        </w:rPr>
        <w:t>Jim Gries – Soil Scientist, Chippewa NF, Region 9</w:t>
      </w:r>
    </w:p>
    <w:p w14:paraId="77454808" w14:textId="4DCD7EA8" w:rsidR="00794DC7" w:rsidRPr="00E13589" w:rsidRDefault="00E13589" w:rsidP="00794DC7">
      <w:pPr>
        <w:ind w:left="180"/>
        <w:rPr>
          <w:sz w:val="20"/>
          <w:szCs w:val="20"/>
        </w:rPr>
      </w:pPr>
      <w:r w:rsidRPr="00E13589">
        <w:rPr>
          <w:sz w:val="20"/>
          <w:szCs w:val="20"/>
        </w:rPr>
        <w:t>Dave Callery</w:t>
      </w:r>
      <w:r w:rsidR="00794DC7" w:rsidRPr="00E13589">
        <w:rPr>
          <w:sz w:val="20"/>
          <w:szCs w:val="20"/>
        </w:rPr>
        <w:t xml:space="preserve"> – Hydrolog</w:t>
      </w:r>
      <w:r w:rsidR="009229E0" w:rsidRPr="00E13589">
        <w:rPr>
          <w:sz w:val="20"/>
          <w:szCs w:val="20"/>
        </w:rPr>
        <w:t>ist</w:t>
      </w:r>
      <w:r w:rsidR="00C86207" w:rsidRPr="00E13589">
        <w:rPr>
          <w:sz w:val="20"/>
          <w:szCs w:val="20"/>
        </w:rPr>
        <w:t xml:space="preserve">, </w:t>
      </w:r>
      <w:r w:rsidRPr="00E13589">
        <w:rPr>
          <w:sz w:val="20"/>
          <w:szCs w:val="20"/>
        </w:rPr>
        <w:t>Helena-Lewis &amp; Clark NF</w:t>
      </w:r>
      <w:r w:rsidR="00C86207" w:rsidRPr="00E13589">
        <w:rPr>
          <w:sz w:val="20"/>
          <w:szCs w:val="20"/>
        </w:rPr>
        <w:t xml:space="preserve">, Region </w:t>
      </w:r>
      <w:r w:rsidRPr="00E13589">
        <w:rPr>
          <w:sz w:val="20"/>
          <w:szCs w:val="20"/>
        </w:rPr>
        <w:t>1</w:t>
      </w:r>
    </w:p>
    <w:p w14:paraId="68C796CF" w14:textId="77777777" w:rsidR="0054360D" w:rsidRDefault="0054360D" w:rsidP="00533CAA"/>
    <w:p w14:paraId="4BF16DAC" w14:textId="77777777" w:rsidR="0054360D" w:rsidRDefault="009D4DF9" w:rsidP="00533CAA">
      <w:r>
        <w:t xml:space="preserve">H. </w:t>
      </w:r>
      <w:r w:rsidR="0054360D">
        <w:t>Treatment Narrative:</w:t>
      </w:r>
    </w:p>
    <w:p w14:paraId="08093D99" w14:textId="77777777" w:rsidR="0054360D" w:rsidRDefault="0054360D" w:rsidP="00533CAA">
      <w:r>
        <w:t>(Describe the emergency treatments, where and how they will be applied, and</w:t>
      </w:r>
      <w:r w:rsidR="009D4DF9">
        <w:t xml:space="preserve"> what they are intended to do. </w:t>
      </w:r>
      <w:r>
        <w:t xml:space="preserve">This information helps to determine qualifying treatments for the appropriate </w:t>
      </w:r>
      <w:r>
        <w:lastRenderedPageBreak/>
        <w:t>funding authorities. For seeding treatments, include species, application rates and species selection rationale.)</w:t>
      </w:r>
    </w:p>
    <w:p w14:paraId="658CCF73" w14:textId="77777777" w:rsidR="0054360D" w:rsidRDefault="0054360D" w:rsidP="00533CAA"/>
    <w:p w14:paraId="65FF69CF" w14:textId="77777777" w:rsidR="0054360D" w:rsidRPr="00BD5BF8" w:rsidRDefault="0054360D" w:rsidP="00533CAA">
      <w:r w:rsidRPr="00BD5BF8">
        <w:rPr>
          <w:u w:val="single"/>
        </w:rPr>
        <w:t>Land Treatments</w:t>
      </w:r>
      <w:r w:rsidRPr="00BD5BF8">
        <w:t>:</w:t>
      </w:r>
      <w:r w:rsidR="001B1C05" w:rsidRPr="00BD5BF8">
        <w:t xml:space="preserve"> </w:t>
      </w:r>
    </w:p>
    <w:p w14:paraId="1687EC48" w14:textId="26C15918" w:rsidR="003B54CF" w:rsidRPr="00BD5BF8" w:rsidRDefault="00BD5BF8" w:rsidP="00533CAA">
      <w:r w:rsidRPr="00BD5BF8">
        <w:t>None recommended.</w:t>
      </w:r>
    </w:p>
    <w:p w14:paraId="4498A302" w14:textId="77777777" w:rsidR="00BD5BF8" w:rsidRPr="00BD5BF8" w:rsidRDefault="00BD5BF8" w:rsidP="00533CAA"/>
    <w:p w14:paraId="77805221" w14:textId="77777777" w:rsidR="0054360D" w:rsidRPr="00BD5BF8" w:rsidRDefault="0054360D" w:rsidP="00533CAA">
      <w:r w:rsidRPr="00BD5BF8">
        <w:rPr>
          <w:u w:val="single"/>
        </w:rPr>
        <w:t>Channel Treatments</w:t>
      </w:r>
      <w:r w:rsidR="00A360ED" w:rsidRPr="00BD5BF8">
        <w:t>:</w:t>
      </w:r>
    </w:p>
    <w:p w14:paraId="59DDA964" w14:textId="77777777" w:rsidR="00735A16" w:rsidRPr="00BD5BF8" w:rsidRDefault="00735A16" w:rsidP="00533CAA">
      <w:r w:rsidRPr="00BD5BF8">
        <w:t>None recommended.</w:t>
      </w:r>
    </w:p>
    <w:p w14:paraId="27B83DF1" w14:textId="77777777" w:rsidR="00BE42DD" w:rsidRPr="00D87FCB" w:rsidRDefault="00BE42DD" w:rsidP="00533CAA">
      <w:pPr>
        <w:rPr>
          <w:highlight w:val="yellow"/>
        </w:rPr>
      </w:pPr>
    </w:p>
    <w:p w14:paraId="622D0D82" w14:textId="77777777" w:rsidR="00A360ED" w:rsidRPr="005B5163" w:rsidRDefault="0054360D" w:rsidP="00533CAA">
      <w:r w:rsidRPr="005B5163">
        <w:rPr>
          <w:u w:val="single"/>
        </w:rPr>
        <w:t>Road and Trail Treatments</w:t>
      </w:r>
      <w:r w:rsidRPr="005B5163">
        <w:t>:</w:t>
      </w:r>
    </w:p>
    <w:p w14:paraId="6CF1B7A3" w14:textId="77777777" w:rsidR="00EB1574" w:rsidRPr="00BD5BF8" w:rsidRDefault="00EB1574" w:rsidP="00EB1574">
      <w:r w:rsidRPr="00BD5BF8">
        <w:t>None recommended.</w:t>
      </w:r>
    </w:p>
    <w:p w14:paraId="1F647BE5" w14:textId="77777777" w:rsidR="00EB1574" w:rsidRDefault="00EB1574" w:rsidP="009B411B">
      <w:pPr>
        <w:rPr>
          <w:u w:val="single"/>
        </w:rPr>
      </w:pPr>
    </w:p>
    <w:p w14:paraId="70A812CD" w14:textId="77777777" w:rsidR="009B411B" w:rsidRPr="005B5163" w:rsidRDefault="009B411B" w:rsidP="009B411B">
      <w:r w:rsidRPr="005B5163">
        <w:rPr>
          <w:u w:val="single"/>
        </w:rPr>
        <w:t>Protection/Safety Treatments</w:t>
      </w:r>
      <w:r w:rsidRPr="005B5163">
        <w:t xml:space="preserve">: </w:t>
      </w:r>
    </w:p>
    <w:p w14:paraId="1BB02E20" w14:textId="1403D08F" w:rsidR="006474CC" w:rsidRDefault="00EB1574" w:rsidP="00533CAA">
      <w:r w:rsidRPr="00BD5BF8">
        <w:t>None recommended.</w:t>
      </w:r>
    </w:p>
    <w:p w14:paraId="101ED1F1" w14:textId="77777777" w:rsidR="00EB1574" w:rsidRPr="001B1C05" w:rsidRDefault="00EB1574" w:rsidP="00533CAA"/>
    <w:p w14:paraId="50E63DF1" w14:textId="77777777" w:rsidR="0054360D" w:rsidRDefault="009D4DF9" w:rsidP="00533CAA">
      <w:r>
        <w:t xml:space="preserve">I. </w:t>
      </w:r>
      <w:r w:rsidR="0054360D">
        <w:t>Monitoring Narrative:</w:t>
      </w:r>
    </w:p>
    <w:p w14:paraId="2BE328DC" w14:textId="77777777" w:rsidR="0054360D" w:rsidRDefault="0054360D" w:rsidP="00533CAA">
      <w:r>
        <w:t>(Describe the monitoring needs, what treatments will be monitored, how they will be monitored, and when monitoring will occur.  A detailed monitoring plan must be submitted as a separate document to the Regional BAER coordinator.)</w:t>
      </w:r>
    </w:p>
    <w:p w14:paraId="44A33F63" w14:textId="77777777" w:rsidR="0034226A" w:rsidRDefault="0054360D" w:rsidP="009D4DF9">
      <w:pPr>
        <w:jc w:val="center"/>
        <w:rPr>
          <w:b/>
        </w:rPr>
      </w:pPr>
      <w:r w:rsidRPr="0036145E">
        <w:br w:type="page"/>
      </w:r>
      <w:r w:rsidRPr="009D4DF9">
        <w:rPr>
          <w:b/>
        </w:rPr>
        <w:lastRenderedPageBreak/>
        <w:t>Part VI – Emergency Stabilization Treatments and Source of Funds</w:t>
      </w:r>
    </w:p>
    <w:p w14:paraId="45C38D09" w14:textId="7DD91FB4" w:rsidR="00212A20" w:rsidRPr="009D4DF9" w:rsidRDefault="004A339E" w:rsidP="009D4DF9">
      <w:pPr>
        <w:jc w:val="center"/>
        <w:rPr>
          <w:b/>
        </w:rPr>
      </w:pPr>
      <w:proofErr w:type="spellStart"/>
      <w:r>
        <w:rPr>
          <w:b/>
        </w:rPr>
        <w:t>Lochsa</w:t>
      </w:r>
      <w:proofErr w:type="spellEnd"/>
      <w:r>
        <w:rPr>
          <w:b/>
        </w:rPr>
        <w:t xml:space="preserve"> South Complex</w:t>
      </w:r>
      <w:r w:rsidR="00D87FCB">
        <w:rPr>
          <w:b/>
        </w:rPr>
        <w:t xml:space="preserve"> fires</w:t>
      </w:r>
      <w:r w:rsidR="00212A20">
        <w:rPr>
          <w:b/>
        </w:rPr>
        <w:t xml:space="preserve"> – Nez Perce-Clearwater N.F.</w:t>
      </w:r>
    </w:p>
    <w:p w14:paraId="62490D08" w14:textId="77777777" w:rsidR="0054360D" w:rsidRPr="0036145E" w:rsidRDefault="0034226A" w:rsidP="009D4DF9">
      <w:pPr>
        <w:tabs>
          <w:tab w:val="right" w:pos="9360"/>
        </w:tabs>
      </w:pPr>
      <w:r w:rsidRPr="0036145E">
        <w:tab/>
      </w:r>
      <w:r w:rsidR="0054360D" w:rsidRPr="0036145E">
        <w:t>Interim #</w:t>
      </w:r>
      <w:r w:rsidRPr="0036145E">
        <w:t>__</w:t>
      </w:r>
    </w:p>
    <w:bookmarkStart w:id="0" w:name="_MON_1507013732"/>
    <w:bookmarkEnd w:id="0"/>
    <w:p w14:paraId="1D7882DD" w14:textId="464CE750" w:rsidR="0054360D" w:rsidRDefault="00EB1574" w:rsidP="00533CAA">
      <w:r w:rsidRPr="00871F04">
        <w:object w:dxaOrig="10621" w:dyaOrig="8029" w14:anchorId="4C4210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407.7pt" o:ole="">
            <v:imagedata r:id="rId9" o:title=""/>
          </v:shape>
          <o:OLEObject Type="Embed" ProgID="Excel.Sheet.8" ShapeID="_x0000_i1025" DrawAspect="Content" ObjectID="_1507034203" r:id="rId10"/>
        </w:object>
      </w:r>
    </w:p>
    <w:p w14:paraId="576F4377" w14:textId="77777777" w:rsidR="0054360D" w:rsidRDefault="0054360D" w:rsidP="00533CAA"/>
    <w:p w14:paraId="4AFBF278" w14:textId="77777777" w:rsidR="0054360D" w:rsidRPr="009D4DF9" w:rsidRDefault="0054360D" w:rsidP="009D4DF9">
      <w:pPr>
        <w:jc w:val="center"/>
        <w:rPr>
          <w:b/>
        </w:rPr>
      </w:pPr>
      <w:r w:rsidRPr="009D4DF9">
        <w:rPr>
          <w:b/>
        </w:rPr>
        <w:t>PART VII  -  APPROVALS</w:t>
      </w:r>
    </w:p>
    <w:p w14:paraId="3E91C73A" w14:textId="77777777" w:rsidR="0054360D" w:rsidRDefault="0054360D" w:rsidP="00533CAA"/>
    <w:p w14:paraId="7994C98B" w14:textId="77777777" w:rsidR="0054360D" w:rsidRDefault="0054360D" w:rsidP="00533CAA"/>
    <w:tbl>
      <w:tblPr>
        <w:tblW w:w="0" w:type="auto"/>
        <w:tblLook w:val="0000" w:firstRow="0" w:lastRow="0" w:firstColumn="0" w:lastColumn="0" w:noHBand="0" w:noVBand="0"/>
      </w:tblPr>
      <w:tblGrid>
        <w:gridCol w:w="468"/>
        <w:gridCol w:w="5760"/>
        <w:gridCol w:w="900"/>
        <w:gridCol w:w="2448"/>
      </w:tblGrid>
      <w:tr w:rsidR="0054360D" w14:paraId="1FFE4A5B" w14:textId="77777777">
        <w:tc>
          <w:tcPr>
            <w:tcW w:w="468" w:type="dxa"/>
          </w:tcPr>
          <w:p w14:paraId="5C04D2A7" w14:textId="77777777" w:rsidR="0054360D" w:rsidRDefault="0054360D" w:rsidP="00533CAA">
            <w:r>
              <w:t>1.</w:t>
            </w:r>
          </w:p>
        </w:tc>
        <w:tc>
          <w:tcPr>
            <w:tcW w:w="5760" w:type="dxa"/>
            <w:tcBorders>
              <w:bottom w:val="single" w:sz="4" w:space="0" w:color="auto"/>
            </w:tcBorders>
          </w:tcPr>
          <w:p w14:paraId="401245EE" w14:textId="77777777" w:rsidR="0054360D" w:rsidRDefault="0054360D" w:rsidP="00533CAA"/>
        </w:tc>
        <w:tc>
          <w:tcPr>
            <w:tcW w:w="900" w:type="dxa"/>
          </w:tcPr>
          <w:p w14:paraId="18119F91" w14:textId="77777777" w:rsidR="0054360D" w:rsidRDefault="0054360D" w:rsidP="004B566D"/>
        </w:tc>
        <w:tc>
          <w:tcPr>
            <w:tcW w:w="2448" w:type="dxa"/>
            <w:tcBorders>
              <w:bottom w:val="single" w:sz="4" w:space="0" w:color="auto"/>
            </w:tcBorders>
          </w:tcPr>
          <w:p w14:paraId="77234AEC" w14:textId="77777777" w:rsidR="0054360D" w:rsidRDefault="0054360D" w:rsidP="00533CAA"/>
        </w:tc>
      </w:tr>
    </w:tbl>
    <w:p w14:paraId="797739E1" w14:textId="77777777" w:rsidR="0054360D" w:rsidRDefault="0054360D" w:rsidP="009D4DF9">
      <w:pPr>
        <w:tabs>
          <w:tab w:val="left" w:pos="540"/>
          <w:tab w:val="left" w:pos="7200"/>
        </w:tabs>
      </w:pPr>
      <w:r>
        <w:tab/>
        <w:t>Forest Supervisor (signature)</w:t>
      </w:r>
      <w:r>
        <w:tab/>
        <w:t>Date</w:t>
      </w:r>
    </w:p>
    <w:p w14:paraId="6DF46F1C" w14:textId="77777777" w:rsidR="0054360D" w:rsidRDefault="0054360D" w:rsidP="00533CAA"/>
    <w:p w14:paraId="55578779" w14:textId="77777777" w:rsidR="0054360D" w:rsidRDefault="0054360D" w:rsidP="00533CAA"/>
    <w:tbl>
      <w:tblPr>
        <w:tblW w:w="0" w:type="auto"/>
        <w:tblLook w:val="0000" w:firstRow="0" w:lastRow="0" w:firstColumn="0" w:lastColumn="0" w:noHBand="0" w:noVBand="0"/>
      </w:tblPr>
      <w:tblGrid>
        <w:gridCol w:w="468"/>
        <w:gridCol w:w="5760"/>
        <w:gridCol w:w="900"/>
        <w:gridCol w:w="2448"/>
      </w:tblGrid>
      <w:tr w:rsidR="0054360D" w14:paraId="1E6517A2" w14:textId="77777777">
        <w:tc>
          <w:tcPr>
            <w:tcW w:w="468" w:type="dxa"/>
          </w:tcPr>
          <w:p w14:paraId="19F50201" w14:textId="77777777" w:rsidR="0054360D" w:rsidRDefault="0054360D" w:rsidP="00533CAA">
            <w:r>
              <w:t>2.</w:t>
            </w:r>
          </w:p>
        </w:tc>
        <w:tc>
          <w:tcPr>
            <w:tcW w:w="5760" w:type="dxa"/>
            <w:tcBorders>
              <w:bottom w:val="single" w:sz="4" w:space="0" w:color="auto"/>
            </w:tcBorders>
          </w:tcPr>
          <w:p w14:paraId="675A9A0E" w14:textId="77777777" w:rsidR="0054360D" w:rsidRDefault="0054360D" w:rsidP="004B566D"/>
        </w:tc>
        <w:tc>
          <w:tcPr>
            <w:tcW w:w="900" w:type="dxa"/>
          </w:tcPr>
          <w:p w14:paraId="19D5060C" w14:textId="77777777" w:rsidR="0054360D" w:rsidRDefault="0054360D" w:rsidP="004B566D"/>
        </w:tc>
        <w:tc>
          <w:tcPr>
            <w:tcW w:w="2448" w:type="dxa"/>
            <w:tcBorders>
              <w:bottom w:val="single" w:sz="4" w:space="0" w:color="auto"/>
            </w:tcBorders>
          </w:tcPr>
          <w:p w14:paraId="1C55B09C" w14:textId="77777777" w:rsidR="0054360D" w:rsidRDefault="0054360D" w:rsidP="004B566D"/>
        </w:tc>
      </w:tr>
    </w:tbl>
    <w:p w14:paraId="274855DB" w14:textId="77777777" w:rsidR="0054360D" w:rsidRPr="0036145E" w:rsidRDefault="0054360D" w:rsidP="009D4DF9">
      <w:pPr>
        <w:tabs>
          <w:tab w:val="left" w:pos="540"/>
          <w:tab w:val="left" w:pos="7200"/>
        </w:tabs>
      </w:pPr>
      <w:r w:rsidRPr="0036145E">
        <w:tab/>
        <w:t>Regional Forester (signature)</w:t>
      </w:r>
      <w:r w:rsidRPr="0036145E">
        <w:tab/>
        <w:t>Date</w:t>
      </w:r>
      <w:bookmarkStart w:id="1" w:name="_GoBack"/>
      <w:bookmarkEnd w:id="1"/>
    </w:p>
    <w:sectPr w:rsidR="0054360D" w:rsidRPr="0036145E" w:rsidSect="008E73AE">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9BF0D2" w14:textId="77777777" w:rsidR="00EE0934" w:rsidRDefault="00EE0934" w:rsidP="004B566D">
      <w:r>
        <w:separator/>
      </w:r>
    </w:p>
  </w:endnote>
  <w:endnote w:type="continuationSeparator" w:id="0">
    <w:p w14:paraId="0E89C294" w14:textId="77777777" w:rsidR="00EE0934" w:rsidRDefault="00EE0934" w:rsidP="004B566D">
      <w:r>
        <w:continuationSeparator/>
      </w:r>
    </w:p>
  </w:endnote>
  <w:endnote w:type="continuationNotice" w:id="1">
    <w:p w14:paraId="00F2A68B" w14:textId="77777777" w:rsidR="00EE0934" w:rsidRDefault="00EE09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E0781E" w14:textId="77777777" w:rsidR="0044315C" w:rsidRPr="00A66373" w:rsidRDefault="0044315C" w:rsidP="00A66373">
    <w:pPr>
      <w:jc w:val="center"/>
      <w:rPr>
        <w:sz w:val="20"/>
      </w:rPr>
    </w:pPr>
    <w:r w:rsidRPr="00F67C23">
      <w:rPr>
        <w:sz w:val="20"/>
        <w:szCs w:val="20"/>
      </w:rPr>
      <w:t xml:space="preserve">- </w:t>
    </w:r>
    <w:r w:rsidRPr="00F67C23">
      <w:rPr>
        <w:sz w:val="20"/>
        <w:szCs w:val="20"/>
      </w:rPr>
      <w:fldChar w:fldCharType="begin"/>
    </w:r>
    <w:r w:rsidRPr="00F67C23">
      <w:rPr>
        <w:sz w:val="20"/>
        <w:szCs w:val="20"/>
      </w:rPr>
      <w:instrText xml:space="preserve"> PAGE   \* MERGEFORMAT </w:instrText>
    </w:r>
    <w:r w:rsidRPr="00F67C23">
      <w:rPr>
        <w:sz w:val="20"/>
        <w:szCs w:val="20"/>
      </w:rPr>
      <w:fldChar w:fldCharType="separate"/>
    </w:r>
    <w:r w:rsidR="00EB1574">
      <w:rPr>
        <w:noProof/>
        <w:sz w:val="20"/>
        <w:szCs w:val="20"/>
      </w:rPr>
      <w:t>10</w:t>
    </w:r>
    <w:r w:rsidRPr="00F67C23">
      <w:rPr>
        <w:sz w:val="20"/>
        <w:szCs w:val="20"/>
      </w:rPr>
      <w:fldChar w:fldCharType="end"/>
    </w:r>
    <w:r w:rsidRPr="00F67C23">
      <w:rPr>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A1D3C3" w14:textId="77777777" w:rsidR="0044315C" w:rsidRPr="00F67C23" w:rsidRDefault="0044315C" w:rsidP="00F67C23">
    <w:pPr>
      <w:jc w:val="center"/>
      <w:rPr>
        <w:sz w:val="20"/>
        <w:szCs w:val="20"/>
      </w:rPr>
    </w:pPr>
    <w:r w:rsidRPr="00F67C23">
      <w:rPr>
        <w:sz w:val="20"/>
        <w:szCs w:val="20"/>
      </w:rPr>
      <w:t xml:space="preserve">- </w:t>
    </w:r>
    <w:r w:rsidRPr="00F67C23">
      <w:rPr>
        <w:sz w:val="20"/>
        <w:szCs w:val="20"/>
      </w:rPr>
      <w:fldChar w:fldCharType="begin"/>
    </w:r>
    <w:r w:rsidRPr="00F67C23">
      <w:rPr>
        <w:sz w:val="20"/>
        <w:szCs w:val="20"/>
      </w:rPr>
      <w:instrText xml:space="preserve"> PAGE   \* MERGEFORMAT </w:instrText>
    </w:r>
    <w:r w:rsidRPr="00F67C23">
      <w:rPr>
        <w:sz w:val="20"/>
        <w:szCs w:val="20"/>
      </w:rPr>
      <w:fldChar w:fldCharType="separate"/>
    </w:r>
    <w:r w:rsidR="00EB1574">
      <w:rPr>
        <w:noProof/>
        <w:sz w:val="20"/>
        <w:szCs w:val="20"/>
      </w:rPr>
      <w:t>9</w:t>
    </w:r>
    <w:r w:rsidRPr="00F67C23">
      <w:rPr>
        <w:sz w:val="20"/>
        <w:szCs w:val="20"/>
      </w:rPr>
      <w:fldChar w:fldCharType="end"/>
    </w:r>
    <w:r w:rsidRPr="00F67C23">
      <w:rPr>
        <w:sz w:val="20"/>
        <w:szCs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8EB52B" w14:textId="77777777" w:rsidR="0044315C" w:rsidRPr="00F67C23" w:rsidRDefault="0044315C" w:rsidP="00F67C23">
    <w:pPr>
      <w:jc w:val="center"/>
      <w:rPr>
        <w:sz w:val="20"/>
        <w:szCs w:val="20"/>
      </w:rPr>
    </w:pPr>
    <w:r w:rsidRPr="00F67C23">
      <w:rPr>
        <w:sz w:val="20"/>
        <w:szCs w:val="20"/>
      </w:rPr>
      <w:t xml:space="preserve">- </w:t>
    </w:r>
    <w:r w:rsidRPr="00F67C23">
      <w:rPr>
        <w:sz w:val="20"/>
        <w:szCs w:val="20"/>
      </w:rPr>
      <w:fldChar w:fldCharType="begin"/>
    </w:r>
    <w:r w:rsidRPr="00F67C23">
      <w:rPr>
        <w:sz w:val="20"/>
        <w:szCs w:val="20"/>
      </w:rPr>
      <w:instrText xml:space="preserve"> PAGE   \* MERGEFORMAT </w:instrText>
    </w:r>
    <w:r w:rsidRPr="00F67C23">
      <w:rPr>
        <w:sz w:val="20"/>
        <w:szCs w:val="20"/>
      </w:rPr>
      <w:fldChar w:fldCharType="separate"/>
    </w:r>
    <w:r w:rsidR="00EB1574">
      <w:rPr>
        <w:noProof/>
        <w:sz w:val="20"/>
        <w:szCs w:val="20"/>
      </w:rPr>
      <w:t>1</w:t>
    </w:r>
    <w:r w:rsidRPr="00F67C23">
      <w:rPr>
        <w:sz w:val="20"/>
        <w:szCs w:val="20"/>
      </w:rPr>
      <w:fldChar w:fldCharType="end"/>
    </w:r>
    <w:r w:rsidRPr="00F67C23">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2F1CEB" w14:textId="77777777" w:rsidR="00EE0934" w:rsidRDefault="00EE0934" w:rsidP="004B566D">
      <w:r>
        <w:separator/>
      </w:r>
    </w:p>
  </w:footnote>
  <w:footnote w:type="continuationSeparator" w:id="0">
    <w:p w14:paraId="18C5BD49" w14:textId="77777777" w:rsidR="00EE0934" w:rsidRDefault="00EE0934" w:rsidP="004B566D">
      <w:r>
        <w:continuationSeparator/>
      </w:r>
    </w:p>
  </w:footnote>
  <w:footnote w:type="continuationNotice" w:id="1">
    <w:p w14:paraId="6874FC6B" w14:textId="77777777" w:rsidR="00EE0934" w:rsidRDefault="00EE093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126849" w14:textId="77777777" w:rsidR="0044315C" w:rsidRPr="00A66373" w:rsidRDefault="0044315C">
    <w:pPr>
      <w:pStyle w:val="Header"/>
      <w:rPr>
        <w:sz w:val="18"/>
      </w:rPr>
    </w:pPr>
    <w:r w:rsidRPr="008E73AE">
      <w:rPr>
        <w:sz w:val="18"/>
        <w:szCs w:val="18"/>
      </w:rPr>
      <w:t xml:space="preserve">Boulder </w:t>
    </w:r>
    <w:r>
      <w:rPr>
        <w:sz w:val="18"/>
        <w:szCs w:val="18"/>
      </w:rPr>
      <w:t xml:space="preserve">BAER </w:t>
    </w:r>
    <w:r w:rsidRPr="008E73AE">
      <w:rPr>
        <w:sz w:val="18"/>
        <w:szCs w:val="18"/>
      </w:rPr>
      <w:t>2500-8</w:t>
    </w:r>
    <w:r>
      <w:rPr>
        <w:sz w:val="18"/>
        <w:szCs w:val="18"/>
      </w:rPr>
      <w:tab/>
    </w:r>
    <w:r>
      <w:rPr>
        <w:sz w:val="18"/>
        <w:szCs w:val="18"/>
      </w:rPr>
      <w:tab/>
    </w:r>
    <w:r w:rsidRPr="008E73AE">
      <w:rPr>
        <w:sz w:val="18"/>
        <w:szCs w:val="18"/>
      </w:rPr>
      <w:t>October 16, 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92B7A8" w14:textId="7A4DAE5B" w:rsidR="0044315C" w:rsidRPr="00A66373" w:rsidRDefault="0044315C">
    <w:pPr>
      <w:pStyle w:val="Header"/>
      <w:rPr>
        <w:sz w:val="18"/>
      </w:rPr>
    </w:pPr>
    <w:r w:rsidRPr="008E73AE">
      <w:rPr>
        <w:sz w:val="18"/>
        <w:szCs w:val="18"/>
      </w:rPr>
      <w:t>October 16, 2015</w:t>
    </w:r>
    <w:r>
      <w:rPr>
        <w:sz w:val="18"/>
        <w:szCs w:val="18"/>
      </w:rPr>
      <w:tab/>
    </w:r>
    <w:r>
      <w:rPr>
        <w:sz w:val="18"/>
        <w:szCs w:val="18"/>
      </w:rPr>
      <w:tab/>
      <w:t>Wilderness Complex fires</w:t>
    </w:r>
    <w:r w:rsidRPr="008E73AE">
      <w:rPr>
        <w:sz w:val="18"/>
        <w:szCs w:val="18"/>
      </w:rPr>
      <w:t xml:space="preserve"> 2500-8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B87605" w14:textId="77777777" w:rsidR="0044315C" w:rsidRPr="00F67C23" w:rsidRDefault="0044315C" w:rsidP="009F017C">
    <w:pPr>
      <w:tabs>
        <w:tab w:val="right" w:pos="9360"/>
      </w:tabs>
      <w:rPr>
        <w:sz w:val="20"/>
        <w:szCs w:val="20"/>
      </w:rPr>
    </w:pPr>
    <w:r w:rsidRPr="00F67C23">
      <w:rPr>
        <w:sz w:val="20"/>
        <w:szCs w:val="20"/>
      </w:rPr>
      <w:t>USDA-FOREST SERVICE</w:t>
    </w:r>
    <w:r w:rsidRPr="00F67C23">
      <w:rPr>
        <w:sz w:val="20"/>
        <w:szCs w:val="20"/>
      </w:rPr>
      <w:tab/>
      <w:t>FS-2500-8 (6/06)</w:t>
    </w:r>
  </w:p>
  <w:p w14:paraId="6A947555" w14:textId="7759764A" w:rsidR="0044315C" w:rsidRPr="00F67C23" w:rsidRDefault="0044315C" w:rsidP="00F67C23">
    <w:pPr>
      <w:tabs>
        <w:tab w:val="right" w:pos="9360"/>
      </w:tabs>
      <w:rPr>
        <w:sz w:val="20"/>
        <w:szCs w:val="20"/>
      </w:rPr>
    </w:pPr>
    <w:r w:rsidRPr="00F67C23">
      <w:rPr>
        <w:sz w:val="20"/>
        <w:szCs w:val="20"/>
      </w:rPr>
      <w:tab/>
      <w:t xml:space="preserve">Date of Report: </w:t>
    </w:r>
    <w:r>
      <w:rPr>
        <w:sz w:val="20"/>
        <w:szCs w:val="20"/>
      </w:rPr>
      <w:t>October 19,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8439A"/>
    <w:multiLevelType w:val="hybridMultilevel"/>
    <w:tmpl w:val="393E88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152F8C"/>
    <w:multiLevelType w:val="hybridMultilevel"/>
    <w:tmpl w:val="6F823F6A"/>
    <w:lvl w:ilvl="0" w:tplc="B4F46C02">
      <w:start w:val="1"/>
      <w:numFmt w:val="bullet"/>
      <w:lvlText w:val=""/>
      <w:lvlJc w:val="left"/>
      <w:pPr>
        <w:tabs>
          <w:tab w:val="num" w:pos="2070"/>
        </w:tabs>
        <w:ind w:left="207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88B5D5C"/>
    <w:multiLevelType w:val="hybridMultilevel"/>
    <w:tmpl w:val="43E2B114"/>
    <w:lvl w:ilvl="0" w:tplc="04090015">
      <w:start w:val="1"/>
      <w:numFmt w:val="upperLetter"/>
      <w:lvlText w:val="%1."/>
      <w:lvlJc w:val="left"/>
      <w:pPr>
        <w:ind w:left="720" w:hanging="360"/>
      </w:pPr>
    </w:lvl>
    <w:lvl w:ilvl="1" w:tplc="EAECE8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523C7F"/>
    <w:multiLevelType w:val="hybridMultilevel"/>
    <w:tmpl w:val="A7A4D2BC"/>
    <w:lvl w:ilvl="0" w:tplc="5252978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B0D1F15"/>
    <w:multiLevelType w:val="hybridMultilevel"/>
    <w:tmpl w:val="6338E27A"/>
    <w:lvl w:ilvl="0" w:tplc="5252978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805355B"/>
    <w:multiLevelType w:val="hybridMultilevel"/>
    <w:tmpl w:val="28D836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5A6246"/>
    <w:multiLevelType w:val="hybridMultilevel"/>
    <w:tmpl w:val="BDF635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1045AF"/>
    <w:multiLevelType w:val="hybridMultilevel"/>
    <w:tmpl w:val="0FF466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A734FA"/>
    <w:multiLevelType w:val="hybridMultilevel"/>
    <w:tmpl w:val="548E5A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5D5E14"/>
    <w:multiLevelType w:val="hybridMultilevel"/>
    <w:tmpl w:val="04BE5C1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B073AD4"/>
    <w:multiLevelType w:val="hybridMultilevel"/>
    <w:tmpl w:val="19260D38"/>
    <w:lvl w:ilvl="0" w:tplc="97D8C1B8">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1">
    <w:nsid w:val="3CD902C9"/>
    <w:multiLevelType w:val="hybridMultilevel"/>
    <w:tmpl w:val="AD1C8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680649"/>
    <w:multiLevelType w:val="hybridMultilevel"/>
    <w:tmpl w:val="AD2C12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7A089F"/>
    <w:multiLevelType w:val="hybridMultilevel"/>
    <w:tmpl w:val="FAE6D7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3376C6"/>
    <w:multiLevelType w:val="hybridMultilevel"/>
    <w:tmpl w:val="A06AA2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C16BE0"/>
    <w:multiLevelType w:val="hybridMultilevel"/>
    <w:tmpl w:val="EB2482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32F78E6"/>
    <w:multiLevelType w:val="hybridMultilevel"/>
    <w:tmpl w:val="C04EEF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C37D73"/>
    <w:multiLevelType w:val="hybridMultilevel"/>
    <w:tmpl w:val="046606CA"/>
    <w:lvl w:ilvl="0" w:tplc="F18ACC92">
      <w:start w:val="1"/>
      <w:numFmt w:val="bullet"/>
      <w:lvlText w:val=""/>
      <w:lvlJc w:val="left"/>
      <w:pPr>
        <w:tabs>
          <w:tab w:val="num" w:pos="990"/>
        </w:tabs>
        <w:ind w:left="990" w:hanging="360"/>
      </w:pPr>
      <w:rPr>
        <w:rFonts w:ascii="Symbol" w:hAnsi="Symbol" w:hint="default"/>
        <w:sz w:val="20"/>
      </w:rPr>
    </w:lvl>
    <w:lvl w:ilvl="1" w:tplc="04090003" w:tentative="1">
      <w:start w:val="1"/>
      <w:numFmt w:val="bullet"/>
      <w:lvlText w:val="o"/>
      <w:lvlJc w:val="left"/>
      <w:pPr>
        <w:tabs>
          <w:tab w:val="num" w:pos="1710"/>
        </w:tabs>
        <w:ind w:left="1710" w:hanging="360"/>
      </w:pPr>
      <w:rPr>
        <w:rFonts w:ascii="Courier New" w:hAnsi="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18">
    <w:nsid w:val="5AFD5B87"/>
    <w:multiLevelType w:val="hybridMultilevel"/>
    <w:tmpl w:val="3C2CB75A"/>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nsid w:val="6F56740F"/>
    <w:multiLevelType w:val="hybridMultilevel"/>
    <w:tmpl w:val="53C2AD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C40529"/>
    <w:multiLevelType w:val="hybridMultilevel"/>
    <w:tmpl w:val="3F68D58E"/>
    <w:lvl w:ilvl="0" w:tplc="EFA67D56">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0070883"/>
    <w:multiLevelType w:val="hybridMultilevel"/>
    <w:tmpl w:val="7D4087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F669DF"/>
    <w:multiLevelType w:val="hybridMultilevel"/>
    <w:tmpl w:val="D23CF7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D31FC2"/>
    <w:multiLevelType w:val="hybridMultilevel"/>
    <w:tmpl w:val="80C0AE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BEB3B9C"/>
    <w:multiLevelType w:val="hybridMultilevel"/>
    <w:tmpl w:val="046606CA"/>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25">
    <w:nsid w:val="7D143A7C"/>
    <w:multiLevelType w:val="hybridMultilevel"/>
    <w:tmpl w:val="DE200650"/>
    <w:lvl w:ilvl="0" w:tplc="B4F46C02">
      <w:start w:val="1"/>
      <w:numFmt w:val="bullet"/>
      <w:lvlText w:val=""/>
      <w:lvlJc w:val="left"/>
      <w:pPr>
        <w:tabs>
          <w:tab w:val="num" w:pos="1710"/>
        </w:tabs>
        <w:ind w:left="171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4"/>
  </w:num>
  <w:num w:numId="3">
    <w:abstractNumId w:val="17"/>
  </w:num>
  <w:num w:numId="4">
    <w:abstractNumId w:val="3"/>
  </w:num>
  <w:num w:numId="5">
    <w:abstractNumId w:val="4"/>
  </w:num>
  <w:num w:numId="6">
    <w:abstractNumId w:val="25"/>
  </w:num>
  <w:num w:numId="7">
    <w:abstractNumId w:val="1"/>
  </w:num>
  <w:num w:numId="8">
    <w:abstractNumId w:val="18"/>
  </w:num>
  <w:num w:numId="9">
    <w:abstractNumId w:val="21"/>
  </w:num>
  <w:num w:numId="10">
    <w:abstractNumId w:val="12"/>
  </w:num>
  <w:num w:numId="11">
    <w:abstractNumId w:val="11"/>
  </w:num>
  <w:num w:numId="12">
    <w:abstractNumId w:val="6"/>
  </w:num>
  <w:num w:numId="13">
    <w:abstractNumId w:val="2"/>
  </w:num>
  <w:num w:numId="14">
    <w:abstractNumId w:val="22"/>
  </w:num>
  <w:num w:numId="15">
    <w:abstractNumId w:val="8"/>
  </w:num>
  <w:num w:numId="16">
    <w:abstractNumId w:val="19"/>
  </w:num>
  <w:num w:numId="17">
    <w:abstractNumId w:val="0"/>
  </w:num>
  <w:num w:numId="18">
    <w:abstractNumId w:val="5"/>
  </w:num>
  <w:num w:numId="19">
    <w:abstractNumId w:val="23"/>
  </w:num>
  <w:num w:numId="20">
    <w:abstractNumId w:val="13"/>
  </w:num>
  <w:num w:numId="21">
    <w:abstractNumId w:val="14"/>
  </w:num>
  <w:num w:numId="22">
    <w:abstractNumId w:val="9"/>
  </w:num>
  <w:num w:numId="23">
    <w:abstractNumId w:val="15"/>
  </w:num>
  <w:num w:numId="24">
    <w:abstractNumId w:val="7"/>
  </w:num>
  <w:num w:numId="25">
    <w:abstractNumId w:val="16"/>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evenAndOddHeaders/>
  <w:drawingGridHorizontalSpacing w:val="11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
  <w:rsids>
    <w:rsidRoot w:val="00450CEE"/>
    <w:rsid w:val="0000721D"/>
    <w:rsid w:val="0001177C"/>
    <w:rsid w:val="00011C70"/>
    <w:rsid w:val="0001353C"/>
    <w:rsid w:val="00016C98"/>
    <w:rsid w:val="000276B7"/>
    <w:rsid w:val="00027A1A"/>
    <w:rsid w:val="0003103F"/>
    <w:rsid w:val="0006155F"/>
    <w:rsid w:val="00080FA1"/>
    <w:rsid w:val="000876AC"/>
    <w:rsid w:val="00090AC8"/>
    <w:rsid w:val="00090CCE"/>
    <w:rsid w:val="00090DA9"/>
    <w:rsid w:val="000940F8"/>
    <w:rsid w:val="000B1F16"/>
    <w:rsid w:val="000B61D4"/>
    <w:rsid w:val="000B65A3"/>
    <w:rsid w:val="000D503E"/>
    <w:rsid w:val="000D5124"/>
    <w:rsid w:val="000E4D75"/>
    <w:rsid w:val="000F7AEC"/>
    <w:rsid w:val="00100EBC"/>
    <w:rsid w:val="00102146"/>
    <w:rsid w:val="001153DD"/>
    <w:rsid w:val="001174BD"/>
    <w:rsid w:val="00120695"/>
    <w:rsid w:val="001228D9"/>
    <w:rsid w:val="0012305F"/>
    <w:rsid w:val="00124D5D"/>
    <w:rsid w:val="001302D3"/>
    <w:rsid w:val="00130767"/>
    <w:rsid w:val="00153F91"/>
    <w:rsid w:val="00154CC3"/>
    <w:rsid w:val="001579F3"/>
    <w:rsid w:val="001637A2"/>
    <w:rsid w:val="00174DE5"/>
    <w:rsid w:val="00181F00"/>
    <w:rsid w:val="0018405B"/>
    <w:rsid w:val="00184BD7"/>
    <w:rsid w:val="001859B0"/>
    <w:rsid w:val="001B1C05"/>
    <w:rsid w:val="001B23C7"/>
    <w:rsid w:val="001D5C10"/>
    <w:rsid w:val="001E18AD"/>
    <w:rsid w:val="001E2782"/>
    <w:rsid w:val="001E4CDD"/>
    <w:rsid w:val="001E7194"/>
    <w:rsid w:val="001E7C21"/>
    <w:rsid w:val="00212A20"/>
    <w:rsid w:val="00212E1E"/>
    <w:rsid w:val="002139E0"/>
    <w:rsid w:val="00220B2A"/>
    <w:rsid w:val="0023313E"/>
    <w:rsid w:val="00240410"/>
    <w:rsid w:val="00242D5E"/>
    <w:rsid w:val="00253422"/>
    <w:rsid w:val="00256895"/>
    <w:rsid w:val="002568DE"/>
    <w:rsid w:val="0026323A"/>
    <w:rsid w:val="0026661E"/>
    <w:rsid w:val="002678BE"/>
    <w:rsid w:val="00267A6D"/>
    <w:rsid w:val="00271BDC"/>
    <w:rsid w:val="00274392"/>
    <w:rsid w:val="002B0189"/>
    <w:rsid w:val="002B47A3"/>
    <w:rsid w:val="002B6E0D"/>
    <w:rsid w:val="002C27D1"/>
    <w:rsid w:val="002D22D9"/>
    <w:rsid w:val="002F38DB"/>
    <w:rsid w:val="002F5842"/>
    <w:rsid w:val="00305EFC"/>
    <w:rsid w:val="003151BD"/>
    <w:rsid w:val="00315207"/>
    <w:rsid w:val="0031540D"/>
    <w:rsid w:val="003311C6"/>
    <w:rsid w:val="00335CE7"/>
    <w:rsid w:val="0034226A"/>
    <w:rsid w:val="00347D16"/>
    <w:rsid w:val="0036145E"/>
    <w:rsid w:val="00362293"/>
    <w:rsid w:val="003631DA"/>
    <w:rsid w:val="003658D4"/>
    <w:rsid w:val="00366FDF"/>
    <w:rsid w:val="00375BEC"/>
    <w:rsid w:val="0037666A"/>
    <w:rsid w:val="00380F1C"/>
    <w:rsid w:val="00385163"/>
    <w:rsid w:val="003911DC"/>
    <w:rsid w:val="003970CE"/>
    <w:rsid w:val="003A24D4"/>
    <w:rsid w:val="003A4EFE"/>
    <w:rsid w:val="003A56AE"/>
    <w:rsid w:val="003A6EFF"/>
    <w:rsid w:val="003B54CF"/>
    <w:rsid w:val="003C5ACE"/>
    <w:rsid w:val="003C61EA"/>
    <w:rsid w:val="003D0FB3"/>
    <w:rsid w:val="003D1016"/>
    <w:rsid w:val="003D37C8"/>
    <w:rsid w:val="003D6091"/>
    <w:rsid w:val="003F6360"/>
    <w:rsid w:val="00403BE1"/>
    <w:rsid w:val="0040439B"/>
    <w:rsid w:val="00407333"/>
    <w:rsid w:val="00414251"/>
    <w:rsid w:val="0043175D"/>
    <w:rsid w:val="00435BFB"/>
    <w:rsid w:val="0043778E"/>
    <w:rsid w:val="0044315C"/>
    <w:rsid w:val="00450CEE"/>
    <w:rsid w:val="00453910"/>
    <w:rsid w:val="00463FBB"/>
    <w:rsid w:val="00464D14"/>
    <w:rsid w:val="00480B39"/>
    <w:rsid w:val="00485A4C"/>
    <w:rsid w:val="00491412"/>
    <w:rsid w:val="004A2F2F"/>
    <w:rsid w:val="004A339E"/>
    <w:rsid w:val="004B1CC1"/>
    <w:rsid w:val="004B3E09"/>
    <w:rsid w:val="004B566D"/>
    <w:rsid w:val="004C368A"/>
    <w:rsid w:val="004D22F1"/>
    <w:rsid w:val="004D669B"/>
    <w:rsid w:val="004D7643"/>
    <w:rsid w:val="004E378B"/>
    <w:rsid w:val="00501BA4"/>
    <w:rsid w:val="00503D19"/>
    <w:rsid w:val="005051FA"/>
    <w:rsid w:val="00517787"/>
    <w:rsid w:val="00533CAA"/>
    <w:rsid w:val="005372B6"/>
    <w:rsid w:val="0054360D"/>
    <w:rsid w:val="00551842"/>
    <w:rsid w:val="00560CB1"/>
    <w:rsid w:val="0056284C"/>
    <w:rsid w:val="005631CC"/>
    <w:rsid w:val="00563C10"/>
    <w:rsid w:val="0056798C"/>
    <w:rsid w:val="00593F54"/>
    <w:rsid w:val="005A1E03"/>
    <w:rsid w:val="005A3E99"/>
    <w:rsid w:val="005B5163"/>
    <w:rsid w:val="005B7392"/>
    <w:rsid w:val="005C0829"/>
    <w:rsid w:val="005C442E"/>
    <w:rsid w:val="005D0BAD"/>
    <w:rsid w:val="005D0D7C"/>
    <w:rsid w:val="005D7D53"/>
    <w:rsid w:val="005F0094"/>
    <w:rsid w:val="005F6F5B"/>
    <w:rsid w:val="0060004A"/>
    <w:rsid w:val="00604995"/>
    <w:rsid w:val="006152C2"/>
    <w:rsid w:val="006165F1"/>
    <w:rsid w:val="00620B9C"/>
    <w:rsid w:val="006223AF"/>
    <w:rsid w:val="00626D49"/>
    <w:rsid w:val="0062737E"/>
    <w:rsid w:val="006319F4"/>
    <w:rsid w:val="00641254"/>
    <w:rsid w:val="00642AB3"/>
    <w:rsid w:val="00647047"/>
    <w:rsid w:val="006474CC"/>
    <w:rsid w:val="00660123"/>
    <w:rsid w:val="00663A1F"/>
    <w:rsid w:val="006662A9"/>
    <w:rsid w:val="00670207"/>
    <w:rsid w:val="006816F4"/>
    <w:rsid w:val="00683DF0"/>
    <w:rsid w:val="006939B2"/>
    <w:rsid w:val="00694EDF"/>
    <w:rsid w:val="006A189A"/>
    <w:rsid w:val="006A2F41"/>
    <w:rsid w:val="006A68C4"/>
    <w:rsid w:val="006A7E92"/>
    <w:rsid w:val="006B14B3"/>
    <w:rsid w:val="006B1C30"/>
    <w:rsid w:val="006B79ED"/>
    <w:rsid w:val="006C2417"/>
    <w:rsid w:val="006D13D3"/>
    <w:rsid w:val="006E0987"/>
    <w:rsid w:val="006E22EA"/>
    <w:rsid w:val="006E58CC"/>
    <w:rsid w:val="006F7B2E"/>
    <w:rsid w:val="00700E09"/>
    <w:rsid w:val="00704F7E"/>
    <w:rsid w:val="00711838"/>
    <w:rsid w:val="007151A7"/>
    <w:rsid w:val="00717292"/>
    <w:rsid w:val="007319AB"/>
    <w:rsid w:val="00735A16"/>
    <w:rsid w:val="00736229"/>
    <w:rsid w:val="00736DFD"/>
    <w:rsid w:val="00742F05"/>
    <w:rsid w:val="0074524C"/>
    <w:rsid w:val="007623F4"/>
    <w:rsid w:val="00772550"/>
    <w:rsid w:val="00776B46"/>
    <w:rsid w:val="0079345E"/>
    <w:rsid w:val="00794DC7"/>
    <w:rsid w:val="0079769A"/>
    <w:rsid w:val="007A04E9"/>
    <w:rsid w:val="007A2896"/>
    <w:rsid w:val="007A6699"/>
    <w:rsid w:val="007B1279"/>
    <w:rsid w:val="007B35D5"/>
    <w:rsid w:val="007C6999"/>
    <w:rsid w:val="007D24D2"/>
    <w:rsid w:val="007E5E34"/>
    <w:rsid w:val="007F594C"/>
    <w:rsid w:val="00800504"/>
    <w:rsid w:val="0080312E"/>
    <w:rsid w:val="00804404"/>
    <w:rsid w:val="00804E07"/>
    <w:rsid w:val="00807DF8"/>
    <w:rsid w:val="00821EDB"/>
    <w:rsid w:val="008251C9"/>
    <w:rsid w:val="00834011"/>
    <w:rsid w:val="00842D9A"/>
    <w:rsid w:val="0084433D"/>
    <w:rsid w:val="00847CE5"/>
    <w:rsid w:val="00871F04"/>
    <w:rsid w:val="00884507"/>
    <w:rsid w:val="00886B66"/>
    <w:rsid w:val="008878DC"/>
    <w:rsid w:val="0089599D"/>
    <w:rsid w:val="00896A3B"/>
    <w:rsid w:val="008B3B8D"/>
    <w:rsid w:val="008C39AC"/>
    <w:rsid w:val="008E73AE"/>
    <w:rsid w:val="0090354C"/>
    <w:rsid w:val="0090605C"/>
    <w:rsid w:val="00911380"/>
    <w:rsid w:val="009229E0"/>
    <w:rsid w:val="009300DA"/>
    <w:rsid w:val="009303F5"/>
    <w:rsid w:val="00934837"/>
    <w:rsid w:val="00940F01"/>
    <w:rsid w:val="00942DBD"/>
    <w:rsid w:val="0094499A"/>
    <w:rsid w:val="00953BE4"/>
    <w:rsid w:val="00953E8B"/>
    <w:rsid w:val="00955A0C"/>
    <w:rsid w:val="00956A68"/>
    <w:rsid w:val="00971F34"/>
    <w:rsid w:val="00972B5E"/>
    <w:rsid w:val="00984C15"/>
    <w:rsid w:val="00992DCB"/>
    <w:rsid w:val="009976B5"/>
    <w:rsid w:val="009A7EE5"/>
    <w:rsid w:val="009B411B"/>
    <w:rsid w:val="009B5A40"/>
    <w:rsid w:val="009C4F26"/>
    <w:rsid w:val="009C5E63"/>
    <w:rsid w:val="009D4DF9"/>
    <w:rsid w:val="009F017C"/>
    <w:rsid w:val="00A100AF"/>
    <w:rsid w:val="00A11FFA"/>
    <w:rsid w:val="00A20414"/>
    <w:rsid w:val="00A3012C"/>
    <w:rsid w:val="00A360ED"/>
    <w:rsid w:val="00A37761"/>
    <w:rsid w:val="00A47A3C"/>
    <w:rsid w:val="00A51FCF"/>
    <w:rsid w:val="00A637F5"/>
    <w:rsid w:val="00A653C7"/>
    <w:rsid w:val="00A66373"/>
    <w:rsid w:val="00A6694D"/>
    <w:rsid w:val="00A70664"/>
    <w:rsid w:val="00A735CC"/>
    <w:rsid w:val="00A8295C"/>
    <w:rsid w:val="00A833F7"/>
    <w:rsid w:val="00A9518B"/>
    <w:rsid w:val="00A97A7C"/>
    <w:rsid w:val="00AA1580"/>
    <w:rsid w:val="00AA4B6D"/>
    <w:rsid w:val="00AB44AA"/>
    <w:rsid w:val="00AC370E"/>
    <w:rsid w:val="00AD0F38"/>
    <w:rsid w:val="00AD76F1"/>
    <w:rsid w:val="00AE00E7"/>
    <w:rsid w:val="00AE3FAF"/>
    <w:rsid w:val="00AE6224"/>
    <w:rsid w:val="00AE6390"/>
    <w:rsid w:val="00AF2C51"/>
    <w:rsid w:val="00B01719"/>
    <w:rsid w:val="00B020FE"/>
    <w:rsid w:val="00B0264F"/>
    <w:rsid w:val="00B034FF"/>
    <w:rsid w:val="00B15747"/>
    <w:rsid w:val="00B21EDD"/>
    <w:rsid w:val="00B223F5"/>
    <w:rsid w:val="00B3133F"/>
    <w:rsid w:val="00B40D41"/>
    <w:rsid w:val="00B46333"/>
    <w:rsid w:val="00B65244"/>
    <w:rsid w:val="00B668A9"/>
    <w:rsid w:val="00B67A5E"/>
    <w:rsid w:val="00B85AB0"/>
    <w:rsid w:val="00B91188"/>
    <w:rsid w:val="00B96B9E"/>
    <w:rsid w:val="00BA0114"/>
    <w:rsid w:val="00BA09CD"/>
    <w:rsid w:val="00BA7DC7"/>
    <w:rsid w:val="00BC0041"/>
    <w:rsid w:val="00BC0FE5"/>
    <w:rsid w:val="00BD1627"/>
    <w:rsid w:val="00BD255F"/>
    <w:rsid w:val="00BD5BF8"/>
    <w:rsid w:val="00BE2E1C"/>
    <w:rsid w:val="00BE42DD"/>
    <w:rsid w:val="00BE4DCE"/>
    <w:rsid w:val="00C00328"/>
    <w:rsid w:val="00C00CA0"/>
    <w:rsid w:val="00C03BBF"/>
    <w:rsid w:val="00C21600"/>
    <w:rsid w:val="00C217EB"/>
    <w:rsid w:val="00C21A0F"/>
    <w:rsid w:val="00C2218F"/>
    <w:rsid w:val="00C2789E"/>
    <w:rsid w:val="00C27ACF"/>
    <w:rsid w:val="00C30FC6"/>
    <w:rsid w:val="00C33D1A"/>
    <w:rsid w:val="00C40824"/>
    <w:rsid w:val="00C4258E"/>
    <w:rsid w:val="00C42895"/>
    <w:rsid w:val="00C46055"/>
    <w:rsid w:val="00C47C03"/>
    <w:rsid w:val="00C51228"/>
    <w:rsid w:val="00C5147C"/>
    <w:rsid w:val="00C75FC8"/>
    <w:rsid w:val="00C83FC8"/>
    <w:rsid w:val="00C86207"/>
    <w:rsid w:val="00CB73C7"/>
    <w:rsid w:val="00CC12A1"/>
    <w:rsid w:val="00CC1430"/>
    <w:rsid w:val="00CC691D"/>
    <w:rsid w:val="00CD1747"/>
    <w:rsid w:val="00CD4AA5"/>
    <w:rsid w:val="00CE56EF"/>
    <w:rsid w:val="00CF3269"/>
    <w:rsid w:val="00CF47D3"/>
    <w:rsid w:val="00CF5D47"/>
    <w:rsid w:val="00D02C2B"/>
    <w:rsid w:val="00D057EE"/>
    <w:rsid w:val="00D2214F"/>
    <w:rsid w:val="00D2286D"/>
    <w:rsid w:val="00D22D58"/>
    <w:rsid w:val="00D24D08"/>
    <w:rsid w:val="00D32E65"/>
    <w:rsid w:val="00D347E9"/>
    <w:rsid w:val="00D34BC7"/>
    <w:rsid w:val="00D3683C"/>
    <w:rsid w:val="00D40DDE"/>
    <w:rsid w:val="00D521F9"/>
    <w:rsid w:val="00D55DBB"/>
    <w:rsid w:val="00D716CD"/>
    <w:rsid w:val="00D727E6"/>
    <w:rsid w:val="00D745D8"/>
    <w:rsid w:val="00D803C7"/>
    <w:rsid w:val="00D87FCB"/>
    <w:rsid w:val="00D920A7"/>
    <w:rsid w:val="00D96410"/>
    <w:rsid w:val="00DA0CC5"/>
    <w:rsid w:val="00DA1FD8"/>
    <w:rsid w:val="00DA28B9"/>
    <w:rsid w:val="00DA3C5A"/>
    <w:rsid w:val="00DB15BC"/>
    <w:rsid w:val="00DB41A9"/>
    <w:rsid w:val="00DC4320"/>
    <w:rsid w:val="00DC733D"/>
    <w:rsid w:val="00DD1A8B"/>
    <w:rsid w:val="00DD3DB0"/>
    <w:rsid w:val="00DD43D9"/>
    <w:rsid w:val="00DE46D5"/>
    <w:rsid w:val="00DE568F"/>
    <w:rsid w:val="00DF4A81"/>
    <w:rsid w:val="00DF70BB"/>
    <w:rsid w:val="00E017A8"/>
    <w:rsid w:val="00E10EF6"/>
    <w:rsid w:val="00E110B4"/>
    <w:rsid w:val="00E13589"/>
    <w:rsid w:val="00E14B33"/>
    <w:rsid w:val="00E219C0"/>
    <w:rsid w:val="00E312C6"/>
    <w:rsid w:val="00E57A06"/>
    <w:rsid w:val="00E67C2F"/>
    <w:rsid w:val="00E72431"/>
    <w:rsid w:val="00E81F0D"/>
    <w:rsid w:val="00EA641D"/>
    <w:rsid w:val="00EB0625"/>
    <w:rsid w:val="00EB1574"/>
    <w:rsid w:val="00EB1AE4"/>
    <w:rsid w:val="00EB5C18"/>
    <w:rsid w:val="00EC4DC8"/>
    <w:rsid w:val="00EC5003"/>
    <w:rsid w:val="00ED4924"/>
    <w:rsid w:val="00ED4B6D"/>
    <w:rsid w:val="00EE032A"/>
    <w:rsid w:val="00EE0934"/>
    <w:rsid w:val="00EE51C0"/>
    <w:rsid w:val="00EE5E78"/>
    <w:rsid w:val="00EE693B"/>
    <w:rsid w:val="00F04DB2"/>
    <w:rsid w:val="00F147EA"/>
    <w:rsid w:val="00F16147"/>
    <w:rsid w:val="00F436E6"/>
    <w:rsid w:val="00F470E8"/>
    <w:rsid w:val="00F57D81"/>
    <w:rsid w:val="00F61087"/>
    <w:rsid w:val="00F62521"/>
    <w:rsid w:val="00F62CFC"/>
    <w:rsid w:val="00F67C23"/>
    <w:rsid w:val="00F7217B"/>
    <w:rsid w:val="00F746C6"/>
    <w:rsid w:val="00F75AD8"/>
    <w:rsid w:val="00F836A6"/>
    <w:rsid w:val="00F94381"/>
    <w:rsid w:val="00FC0A78"/>
    <w:rsid w:val="00FC1228"/>
    <w:rsid w:val="00FC29EA"/>
    <w:rsid w:val="00FC2B21"/>
    <w:rsid w:val="00FC3901"/>
    <w:rsid w:val="00FD06A8"/>
    <w:rsid w:val="00FD0F86"/>
    <w:rsid w:val="00FD1A37"/>
    <w:rsid w:val="00FD6BAA"/>
    <w:rsid w:val="00FE0B3E"/>
    <w:rsid w:val="00FF2A8D"/>
    <w:rsid w:val="00FF5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904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566D"/>
    <w:rPr>
      <w:rFonts w:ascii="Arial" w:hAnsi="Arial"/>
      <w:sz w:val="22"/>
      <w:szCs w:val="24"/>
    </w:rPr>
  </w:style>
  <w:style w:type="paragraph" w:styleId="Heading1">
    <w:name w:val="heading 1"/>
    <w:basedOn w:val="Normal"/>
    <w:next w:val="Normal"/>
    <w:rsid w:val="001E2782"/>
    <w:pPr>
      <w:keepNext/>
      <w:jc w:val="center"/>
      <w:outlineLvl w:val="0"/>
    </w:pPr>
    <w:rPr>
      <w:b/>
      <w:bCs/>
      <w:sz w:val="32"/>
    </w:rPr>
  </w:style>
  <w:style w:type="paragraph" w:styleId="Heading2">
    <w:name w:val="heading 2"/>
    <w:basedOn w:val="Normal"/>
    <w:next w:val="Normal"/>
    <w:rsid w:val="001E2782"/>
    <w:pPr>
      <w:keepNext/>
      <w:tabs>
        <w:tab w:val="left" w:pos="0"/>
        <w:tab w:val="left" w:pos="4896"/>
      </w:tabs>
      <w:jc w:val="center"/>
      <w:outlineLvl w:val="1"/>
    </w:pPr>
    <w:rPr>
      <w:rFonts w:cs="Arial"/>
      <w:b/>
      <w:bCs/>
      <w:u w:val="single"/>
    </w:rPr>
  </w:style>
  <w:style w:type="paragraph" w:styleId="Heading3">
    <w:name w:val="heading 3"/>
    <w:basedOn w:val="Normal"/>
    <w:next w:val="Normal"/>
    <w:qFormat/>
    <w:rsid w:val="001E2782"/>
    <w:pPr>
      <w:keepNext/>
      <w:jc w:val="right"/>
      <w:outlineLvl w:val="2"/>
    </w:pPr>
    <w:rPr>
      <w:rFonts w:cs="Arial"/>
      <w:b/>
      <w:bCs/>
      <w:sz w:val="20"/>
    </w:rPr>
  </w:style>
  <w:style w:type="paragraph" w:styleId="Heading4">
    <w:name w:val="heading 4"/>
    <w:basedOn w:val="Normal"/>
    <w:next w:val="Normal"/>
    <w:qFormat/>
    <w:rsid w:val="001E2782"/>
    <w:pPr>
      <w:keepNext/>
      <w:ind w:left="270"/>
      <w:outlineLvl w:val="3"/>
    </w:pPr>
    <w:rPr>
      <w:rFonts w:cs="Arial"/>
      <w:b/>
      <w:bCs/>
    </w:rPr>
  </w:style>
  <w:style w:type="paragraph" w:styleId="Heading5">
    <w:name w:val="heading 5"/>
    <w:basedOn w:val="Normal"/>
    <w:next w:val="Normal"/>
    <w:qFormat/>
    <w:rsid w:val="001E2782"/>
    <w:pPr>
      <w:keepNext/>
      <w:ind w:left="360"/>
      <w:outlineLvl w:val="4"/>
    </w:pPr>
    <w:rPr>
      <w:rFonts w:cs="Arial"/>
      <w:b/>
      <w:bCs/>
    </w:rPr>
  </w:style>
  <w:style w:type="paragraph" w:styleId="Heading6">
    <w:name w:val="heading 6"/>
    <w:basedOn w:val="Normal"/>
    <w:next w:val="Normal"/>
    <w:qFormat/>
    <w:rsid w:val="001E2782"/>
    <w:pPr>
      <w:keepNext/>
      <w:ind w:left="360"/>
      <w:jc w:val="center"/>
      <w:outlineLvl w:val="5"/>
    </w:pPr>
    <w:rPr>
      <w:rFonts w:ascii="Helvetica" w:hAnsi="Helvetica" w:cs="Arial"/>
      <w:b/>
      <w:bCs/>
      <w:u w:val="double"/>
    </w:rPr>
  </w:style>
  <w:style w:type="paragraph" w:styleId="Heading9">
    <w:name w:val="heading 9"/>
    <w:basedOn w:val="Normal"/>
    <w:next w:val="Normal"/>
    <w:link w:val="Heading9Char"/>
    <w:semiHidden/>
    <w:unhideWhenUsed/>
    <w:qFormat/>
    <w:rsid w:val="003C5AC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F017C"/>
    <w:pPr>
      <w:tabs>
        <w:tab w:val="center" w:pos="4680"/>
        <w:tab w:val="right" w:pos="9360"/>
      </w:tabs>
    </w:pPr>
  </w:style>
  <w:style w:type="character" w:customStyle="1" w:styleId="HeaderChar">
    <w:name w:val="Header Char"/>
    <w:basedOn w:val="DefaultParagraphFont"/>
    <w:link w:val="Header"/>
    <w:rsid w:val="009F017C"/>
    <w:rPr>
      <w:rFonts w:ascii="Arial" w:hAnsi="Arial"/>
      <w:sz w:val="22"/>
      <w:szCs w:val="24"/>
    </w:rPr>
  </w:style>
  <w:style w:type="paragraph" w:styleId="Footer">
    <w:name w:val="footer"/>
    <w:basedOn w:val="Normal"/>
    <w:link w:val="FooterChar"/>
    <w:uiPriority w:val="99"/>
    <w:rsid w:val="009F017C"/>
    <w:pPr>
      <w:tabs>
        <w:tab w:val="center" w:pos="4680"/>
        <w:tab w:val="right" w:pos="9360"/>
      </w:tabs>
    </w:pPr>
  </w:style>
  <w:style w:type="character" w:customStyle="1" w:styleId="FooterChar">
    <w:name w:val="Footer Char"/>
    <w:basedOn w:val="DefaultParagraphFont"/>
    <w:link w:val="Footer"/>
    <w:uiPriority w:val="99"/>
    <w:rsid w:val="009F017C"/>
    <w:rPr>
      <w:rFonts w:ascii="Arial" w:hAnsi="Arial"/>
      <w:sz w:val="22"/>
      <w:szCs w:val="24"/>
    </w:rPr>
  </w:style>
  <w:style w:type="table" w:styleId="TableGrid">
    <w:name w:val="Table Grid"/>
    <w:basedOn w:val="TableNormal"/>
    <w:rsid w:val="00D057E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rsid w:val="00A47A3C"/>
    <w:rPr>
      <w:color w:val="0000FF" w:themeColor="hyperlink"/>
      <w:u w:val="single"/>
    </w:rPr>
  </w:style>
  <w:style w:type="paragraph" w:styleId="ListParagraph">
    <w:name w:val="List Paragraph"/>
    <w:basedOn w:val="Normal"/>
    <w:uiPriority w:val="34"/>
    <w:qFormat/>
    <w:rsid w:val="00181F00"/>
    <w:pPr>
      <w:ind w:left="720"/>
      <w:contextualSpacing/>
    </w:pPr>
  </w:style>
  <w:style w:type="character" w:customStyle="1" w:styleId="Heading9Char">
    <w:name w:val="Heading 9 Char"/>
    <w:basedOn w:val="DefaultParagraphFont"/>
    <w:link w:val="Heading9"/>
    <w:semiHidden/>
    <w:rsid w:val="003C5ACE"/>
    <w:rPr>
      <w:rFonts w:asciiTheme="majorHAnsi" w:eastAsiaTheme="majorEastAsia" w:hAnsiTheme="majorHAnsi" w:cstheme="majorBidi"/>
      <w:i/>
      <w:iCs/>
      <w:color w:val="404040" w:themeColor="text1" w:themeTint="BF"/>
    </w:rPr>
  </w:style>
  <w:style w:type="paragraph" w:styleId="BalloonText">
    <w:name w:val="Balloon Text"/>
    <w:basedOn w:val="Normal"/>
    <w:link w:val="BalloonTextChar"/>
    <w:rsid w:val="0079345E"/>
    <w:rPr>
      <w:rFonts w:ascii="Tahoma" w:hAnsi="Tahoma" w:cs="Tahoma"/>
      <w:sz w:val="16"/>
      <w:szCs w:val="16"/>
    </w:rPr>
  </w:style>
  <w:style w:type="character" w:customStyle="1" w:styleId="BalloonTextChar">
    <w:name w:val="Balloon Text Char"/>
    <w:basedOn w:val="DefaultParagraphFont"/>
    <w:link w:val="BalloonText"/>
    <w:rsid w:val="0079345E"/>
    <w:rPr>
      <w:rFonts w:ascii="Tahoma" w:hAnsi="Tahoma" w:cs="Tahoma"/>
      <w:sz w:val="16"/>
      <w:szCs w:val="16"/>
    </w:rPr>
  </w:style>
  <w:style w:type="table" w:styleId="TableSubtle1">
    <w:name w:val="Table Subtle 1"/>
    <w:basedOn w:val="TableNormal"/>
    <w:rsid w:val="00842D9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566D"/>
    <w:rPr>
      <w:rFonts w:ascii="Arial" w:hAnsi="Arial"/>
      <w:sz w:val="22"/>
      <w:szCs w:val="24"/>
    </w:rPr>
  </w:style>
  <w:style w:type="paragraph" w:styleId="Heading1">
    <w:name w:val="heading 1"/>
    <w:basedOn w:val="Normal"/>
    <w:next w:val="Normal"/>
    <w:rsid w:val="001E2782"/>
    <w:pPr>
      <w:keepNext/>
      <w:jc w:val="center"/>
      <w:outlineLvl w:val="0"/>
    </w:pPr>
    <w:rPr>
      <w:b/>
      <w:bCs/>
      <w:sz w:val="32"/>
    </w:rPr>
  </w:style>
  <w:style w:type="paragraph" w:styleId="Heading2">
    <w:name w:val="heading 2"/>
    <w:basedOn w:val="Normal"/>
    <w:next w:val="Normal"/>
    <w:rsid w:val="001E2782"/>
    <w:pPr>
      <w:keepNext/>
      <w:tabs>
        <w:tab w:val="left" w:pos="0"/>
        <w:tab w:val="left" w:pos="4896"/>
      </w:tabs>
      <w:jc w:val="center"/>
      <w:outlineLvl w:val="1"/>
    </w:pPr>
    <w:rPr>
      <w:rFonts w:cs="Arial"/>
      <w:b/>
      <w:bCs/>
      <w:u w:val="single"/>
    </w:rPr>
  </w:style>
  <w:style w:type="paragraph" w:styleId="Heading3">
    <w:name w:val="heading 3"/>
    <w:basedOn w:val="Normal"/>
    <w:next w:val="Normal"/>
    <w:qFormat/>
    <w:rsid w:val="001E2782"/>
    <w:pPr>
      <w:keepNext/>
      <w:jc w:val="right"/>
      <w:outlineLvl w:val="2"/>
    </w:pPr>
    <w:rPr>
      <w:rFonts w:cs="Arial"/>
      <w:b/>
      <w:bCs/>
      <w:sz w:val="20"/>
    </w:rPr>
  </w:style>
  <w:style w:type="paragraph" w:styleId="Heading4">
    <w:name w:val="heading 4"/>
    <w:basedOn w:val="Normal"/>
    <w:next w:val="Normal"/>
    <w:qFormat/>
    <w:rsid w:val="001E2782"/>
    <w:pPr>
      <w:keepNext/>
      <w:ind w:left="270"/>
      <w:outlineLvl w:val="3"/>
    </w:pPr>
    <w:rPr>
      <w:rFonts w:cs="Arial"/>
      <w:b/>
      <w:bCs/>
    </w:rPr>
  </w:style>
  <w:style w:type="paragraph" w:styleId="Heading5">
    <w:name w:val="heading 5"/>
    <w:basedOn w:val="Normal"/>
    <w:next w:val="Normal"/>
    <w:qFormat/>
    <w:rsid w:val="001E2782"/>
    <w:pPr>
      <w:keepNext/>
      <w:ind w:left="360"/>
      <w:outlineLvl w:val="4"/>
    </w:pPr>
    <w:rPr>
      <w:rFonts w:cs="Arial"/>
      <w:b/>
      <w:bCs/>
    </w:rPr>
  </w:style>
  <w:style w:type="paragraph" w:styleId="Heading6">
    <w:name w:val="heading 6"/>
    <w:basedOn w:val="Normal"/>
    <w:next w:val="Normal"/>
    <w:qFormat/>
    <w:rsid w:val="001E2782"/>
    <w:pPr>
      <w:keepNext/>
      <w:ind w:left="360"/>
      <w:jc w:val="center"/>
      <w:outlineLvl w:val="5"/>
    </w:pPr>
    <w:rPr>
      <w:rFonts w:ascii="Helvetica" w:hAnsi="Helvetica" w:cs="Arial"/>
      <w:b/>
      <w:bCs/>
      <w:u w:val="double"/>
    </w:rPr>
  </w:style>
  <w:style w:type="paragraph" w:styleId="Heading9">
    <w:name w:val="heading 9"/>
    <w:basedOn w:val="Normal"/>
    <w:next w:val="Normal"/>
    <w:link w:val="Heading9Char"/>
    <w:semiHidden/>
    <w:unhideWhenUsed/>
    <w:qFormat/>
    <w:rsid w:val="003C5AC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F017C"/>
    <w:pPr>
      <w:tabs>
        <w:tab w:val="center" w:pos="4680"/>
        <w:tab w:val="right" w:pos="9360"/>
      </w:tabs>
    </w:pPr>
  </w:style>
  <w:style w:type="character" w:customStyle="1" w:styleId="HeaderChar">
    <w:name w:val="Header Char"/>
    <w:basedOn w:val="DefaultParagraphFont"/>
    <w:link w:val="Header"/>
    <w:rsid w:val="009F017C"/>
    <w:rPr>
      <w:rFonts w:ascii="Arial" w:hAnsi="Arial"/>
      <w:sz w:val="22"/>
      <w:szCs w:val="24"/>
    </w:rPr>
  </w:style>
  <w:style w:type="paragraph" w:styleId="Footer">
    <w:name w:val="footer"/>
    <w:basedOn w:val="Normal"/>
    <w:link w:val="FooterChar"/>
    <w:uiPriority w:val="99"/>
    <w:rsid w:val="009F017C"/>
    <w:pPr>
      <w:tabs>
        <w:tab w:val="center" w:pos="4680"/>
        <w:tab w:val="right" w:pos="9360"/>
      </w:tabs>
    </w:pPr>
  </w:style>
  <w:style w:type="character" w:customStyle="1" w:styleId="FooterChar">
    <w:name w:val="Footer Char"/>
    <w:basedOn w:val="DefaultParagraphFont"/>
    <w:link w:val="Footer"/>
    <w:uiPriority w:val="99"/>
    <w:rsid w:val="009F017C"/>
    <w:rPr>
      <w:rFonts w:ascii="Arial" w:hAnsi="Arial"/>
      <w:sz w:val="22"/>
      <w:szCs w:val="24"/>
    </w:rPr>
  </w:style>
  <w:style w:type="table" w:styleId="TableGrid">
    <w:name w:val="Table Grid"/>
    <w:basedOn w:val="TableNormal"/>
    <w:rsid w:val="00D057E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rsid w:val="00A47A3C"/>
    <w:rPr>
      <w:color w:val="0000FF" w:themeColor="hyperlink"/>
      <w:u w:val="single"/>
    </w:rPr>
  </w:style>
  <w:style w:type="paragraph" w:styleId="ListParagraph">
    <w:name w:val="List Paragraph"/>
    <w:basedOn w:val="Normal"/>
    <w:uiPriority w:val="34"/>
    <w:qFormat/>
    <w:rsid w:val="00181F00"/>
    <w:pPr>
      <w:ind w:left="720"/>
      <w:contextualSpacing/>
    </w:pPr>
  </w:style>
  <w:style w:type="character" w:customStyle="1" w:styleId="Heading9Char">
    <w:name w:val="Heading 9 Char"/>
    <w:basedOn w:val="DefaultParagraphFont"/>
    <w:link w:val="Heading9"/>
    <w:semiHidden/>
    <w:rsid w:val="003C5ACE"/>
    <w:rPr>
      <w:rFonts w:asciiTheme="majorHAnsi" w:eastAsiaTheme="majorEastAsia" w:hAnsiTheme="majorHAnsi" w:cstheme="majorBidi"/>
      <w:i/>
      <w:iCs/>
      <w:color w:val="404040" w:themeColor="text1" w:themeTint="BF"/>
    </w:rPr>
  </w:style>
  <w:style w:type="paragraph" w:styleId="BalloonText">
    <w:name w:val="Balloon Text"/>
    <w:basedOn w:val="Normal"/>
    <w:link w:val="BalloonTextChar"/>
    <w:rsid w:val="0079345E"/>
    <w:rPr>
      <w:rFonts w:ascii="Tahoma" w:hAnsi="Tahoma" w:cs="Tahoma"/>
      <w:sz w:val="16"/>
      <w:szCs w:val="16"/>
    </w:rPr>
  </w:style>
  <w:style w:type="character" w:customStyle="1" w:styleId="BalloonTextChar">
    <w:name w:val="Balloon Text Char"/>
    <w:basedOn w:val="DefaultParagraphFont"/>
    <w:link w:val="BalloonText"/>
    <w:rsid w:val="0079345E"/>
    <w:rPr>
      <w:rFonts w:ascii="Tahoma" w:hAnsi="Tahoma" w:cs="Tahoma"/>
      <w:sz w:val="16"/>
      <w:szCs w:val="16"/>
    </w:rPr>
  </w:style>
  <w:style w:type="table" w:styleId="TableSubtle1">
    <w:name w:val="Table Subtle 1"/>
    <w:basedOn w:val="TableNormal"/>
    <w:rsid w:val="00842D9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290515">
      <w:bodyDiv w:val="1"/>
      <w:marLeft w:val="0"/>
      <w:marRight w:val="0"/>
      <w:marTop w:val="0"/>
      <w:marBottom w:val="0"/>
      <w:divBdr>
        <w:top w:val="none" w:sz="0" w:space="0" w:color="auto"/>
        <w:left w:val="none" w:sz="0" w:space="0" w:color="auto"/>
        <w:bottom w:val="none" w:sz="0" w:space="0" w:color="auto"/>
        <w:right w:val="none" w:sz="0" w:space="0" w:color="auto"/>
      </w:divBdr>
    </w:div>
    <w:div w:id="1582060409">
      <w:bodyDiv w:val="1"/>
      <w:marLeft w:val="0"/>
      <w:marRight w:val="0"/>
      <w:marTop w:val="0"/>
      <w:marBottom w:val="0"/>
      <w:divBdr>
        <w:top w:val="none" w:sz="0" w:space="0" w:color="auto"/>
        <w:left w:val="none" w:sz="0" w:space="0" w:color="auto"/>
        <w:bottom w:val="none" w:sz="0" w:space="0" w:color="auto"/>
        <w:right w:val="none" w:sz="0" w:space="0" w:color="auto"/>
      </w:divBdr>
    </w:div>
    <w:div w:id="1600219301">
      <w:bodyDiv w:val="1"/>
      <w:marLeft w:val="0"/>
      <w:marRight w:val="0"/>
      <w:marTop w:val="0"/>
      <w:marBottom w:val="0"/>
      <w:divBdr>
        <w:top w:val="none" w:sz="0" w:space="0" w:color="auto"/>
        <w:left w:val="none" w:sz="0" w:space="0" w:color="auto"/>
        <w:bottom w:val="none" w:sz="0" w:space="0" w:color="auto"/>
        <w:right w:val="none" w:sz="0" w:space="0" w:color="auto"/>
      </w:divBdr>
    </w:div>
    <w:div w:id="1684671398">
      <w:bodyDiv w:val="1"/>
      <w:marLeft w:val="0"/>
      <w:marRight w:val="0"/>
      <w:marTop w:val="0"/>
      <w:marBottom w:val="0"/>
      <w:divBdr>
        <w:top w:val="none" w:sz="0" w:space="0" w:color="auto"/>
        <w:left w:val="none" w:sz="0" w:space="0" w:color="auto"/>
        <w:bottom w:val="none" w:sz="0" w:space="0" w:color="auto"/>
        <w:right w:val="none" w:sz="0" w:space="0" w:color="auto"/>
      </w:divBdr>
    </w:div>
    <w:div w:id="1776826871">
      <w:bodyDiv w:val="1"/>
      <w:marLeft w:val="0"/>
      <w:marRight w:val="0"/>
      <w:marTop w:val="0"/>
      <w:marBottom w:val="0"/>
      <w:divBdr>
        <w:top w:val="none" w:sz="0" w:space="0" w:color="auto"/>
        <w:left w:val="none" w:sz="0" w:space="0" w:color="auto"/>
        <w:bottom w:val="none" w:sz="0" w:space="0" w:color="auto"/>
        <w:right w:val="none" w:sz="0" w:space="0" w:color="auto"/>
      </w:divBdr>
    </w:div>
    <w:div w:id="190919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oleObject" Target="embeddings/Microsoft_Excel_97-2003_Worksheet1.xls"/><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BB420-72F8-42A5-82C0-34BF9BDAB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10</Pages>
  <Words>2956</Words>
  <Characters>16850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ax1843ad.aw</vt:lpstr>
    </vt:vector>
  </TitlesOfParts>
  <Company>USDA Forest Service</Company>
  <LinksUpToDate>false</LinksUpToDate>
  <CharactersWithSpaces>19767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ax1843ad.aw</dc:title>
  <dc:creator>Farr, Cara L -FS</dc:creator>
  <cp:lastModifiedBy>Cara Farr</cp:lastModifiedBy>
  <cp:revision>17</cp:revision>
  <cp:lastPrinted>2015-10-14T15:52:00Z</cp:lastPrinted>
  <dcterms:created xsi:type="dcterms:W3CDTF">2015-10-22T16:20:00Z</dcterms:created>
  <dcterms:modified xsi:type="dcterms:W3CDTF">2015-10-22T21:50:00Z</dcterms:modified>
</cp:coreProperties>
</file>