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4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8"/>
        <w:gridCol w:w="2956"/>
        <w:gridCol w:w="2956"/>
      </w:tblGrid>
      <w:tr w:rsidR="009748D6" w:rsidRPr="000309F5" w:rsidTr="00AF710D">
        <w:trPr>
          <w:trHeight w:val="1156"/>
        </w:trPr>
        <w:tc>
          <w:tcPr>
            <w:tcW w:w="1249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75580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</w:p>
          <w:p w:rsidR="00763C8F" w:rsidRPr="00CB255A" w:rsidRDefault="0075580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MT-GNP-000473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22EFE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  <w:p w:rsidR="0088024A" w:rsidRPr="00CB255A" w:rsidRDefault="00C22EFE" w:rsidP="00C22EF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rjacokes@fs.fed.us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63C8F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CDC</w:t>
            </w:r>
          </w:p>
          <w:p w:rsidR="00DA7AEE" w:rsidRPr="00CB255A" w:rsidRDefault="00763C8F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208-772-1605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23A4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2,127</w:t>
            </w:r>
            <w:r w:rsidR="00C22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C17D24" w:rsidP="00323A4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:rsidTr="00AF710D">
        <w:trPr>
          <w:trHeight w:val="1156"/>
        </w:trPr>
        <w:tc>
          <w:tcPr>
            <w:tcW w:w="1249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17D2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2324 </w:t>
            </w:r>
            <w:proofErr w:type="spellStart"/>
            <w:r w:rsidR="00301F73" w:rsidRPr="00D40A40">
              <w:rPr>
                <w:rFonts w:ascii="Tahoma" w:hAnsi="Tahoma" w:cs="Tahoma"/>
                <w:sz w:val="20"/>
                <w:szCs w:val="20"/>
              </w:rPr>
              <w:t>h</w:t>
            </w:r>
            <w:r w:rsidR="00DA5805" w:rsidRPr="00D40A40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DA5805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0A40" w:rsidP="0075580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17D24">
              <w:rPr>
                <w:rFonts w:ascii="Tahoma" w:hAnsi="Tahoma" w:cs="Tahoma"/>
                <w:sz w:val="20"/>
                <w:szCs w:val="20"/>
              </w:rPr>
              <w:t>31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,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C22EFE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22EFE" w:rsidRPr="00CB255A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C22EFE" w:rsidRPr="000309F5" w:rsidRDefault="00C22EFE" w:rsidP="00C22E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EFE" w:rsidP="00C22EF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C22EFE" w:rsidRPr="000309F5" w:rsidRDefault="00C22EFE" w:rsidP="00C22E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22EFE" w:rsidRDefault="00C22EFE" w:rsidP="00C22E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C22EFE" w:rsidRPr="000309F5" w:rsidRDefault="00C22EFE" w:rsidP="00C22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C22EFE" w:rsidP="00C22EF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AF710D">
        <w:trPr>
          <w:trHeight w:val="576"/>
        </w:trPr>
        <w:tc>
          <w:tcPr>
            <w:tcW w:w="1249" w:type="pct"/>
          </w:tcPr>
          <w:p w:rsidR="009748D6" w:rsidRPr="00AF710D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710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 w:rsidRPr="00AF7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AF710D" w:rsidRDefault="00B979CC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Soleim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/406-471-0182</w:t>
            </w:r>
          </w:p>
        </w:tc>
        <w:tc>
          <w:tcPr>
            <w:tcW w:w="1250" w:type="pct"/>
          </w:tcPr>
          <w:p w:rsidR="00F23375" w:rsidRPr="00AF710D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710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F710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F710D" w:rsidRDefault="00531AFA" w:rsidP="0075580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C22EFE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Johnson/Boyce/</w:t>
            </w:r>
            <w:proofErr w:type="spellStart"/>
            <w:r>
              <w:t>Kuenzi</w:t>
            </w:r>
            <w:proofErr w:type="spellEnd"/>
          </w:p>
        </w:tc>
      </w:tr>
      <w:tr w:rsidR="009748D6" w:rsidRPr="000309F5" w:rsidTr="00AF710D">
        <w:trPr>
          <w:trHeight w:val="687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B979CC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  <w:p w:rsidR="00405167" w:rsidRPr="00CB255A" w:rsidRDefault="0040516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17D24" w:rsidP="00BE1A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Significate cloud cover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:rsidTr="00AF710D">
        <w:trPr>
          <w:trHeight w:val="67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17D24" w:rsidP="00531AF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40A40" w:rsidRPr="00D40A4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EE0BC2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C0723" w:rsidRPr="00D7311D" w:rsidRDefault="00E63B2E" w:rsidP="00393F68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</w:t>
            </w:r>
            <w:r w:rsidR="00926BF0"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  <w:t>/incident_specific_data/n_</w:t>
            </w:r>
            <w:r w:rsidR="00531AFA"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  <w:t>rockies/2018_Boundary/IR/20180901</w:t>
            </w:r>
          </w:p>
        </w:tc>
      </w:tr>
      <w:tr w:rsidR="009748D6" w:rsidRPr="000309F5" w:rsidTr="00AF710D">
        <w:trPr>
          <w:trHeight w:val="670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7D24" w:rsidP="00531A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40A40" w:rsidRPr="00D40A4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/2018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531A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 w:rsidRPr="00D40A4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BF1">
              <w:rPr>
                <w:rFonts w:ascii="Tahoma" w:hAnsi="Tahoma" w:cs="Tahoma"/>
                <w:sz w:val="20"/>
                <w:szCs w:val="20"/>
              </w:rPr>
              <w:t>M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F710D">
        <w:trPr>
          <w:trHeight w:val="5762"/>
        </w:trPr>
        <w:tc>
          <w:tcPr>
            <w:tcW w:w="5000" w:type="pct"/>
            <w:gridSpan w:val="4"/>
          </w:tcPr>
          <w:p w:rsidR="009C2908" w:rsidRDefault="009748D6" w:rsidP="00083BF1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138" w:rsidRDefault="00256138" w:rsidP="00C22EF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979CC" w:rsidRPr="00365B3B" w:rsidRDefault="00C17D24" w:rsidP="00AE7C8C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D03DCD">
              <w:rPr>
                <w:rFonts w:ascii="Tahoma" w:hAnsi="Tahoma" w:cs="Tahoma"/>
                <w:sz w:val="20"/>
                <w:szCs w:val="20"/>
              </w:rPr>
              <w:t>isolated heat source</w:t>
            </w:r>
            <w:r>
              <w:rPr>
                <w:rFonts w:ascii="Tahoma" w:hAnsi="Tahoma" w:cs="Tahoma"/>
                <w:sz w:val="20"/>
                <w:szCs w:val="20"/>
              </w:rPr>
              <w:t>s north and</w:t>
            </w:r>
            <w:r w:rsidR="00D03DCD">
              <w:rPr>
                <w:rFonts w:ascii="Tahoma" w:hAnsi="Tahoma" w:cs="Tahoma"/>
                <w:sz w:val="20"/>
                <w:szCs w:val="20"/>
              </w:rPr>
              <w:t xml:space="preserve"> outside the heat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Pr="00C17D24">
              <w:rPr>
                <w:rFonts w:ascii="Tahoma" w:hAnsi="Tahoma" w:cs="Tahoma"/>
                <w:sz w:val="20"/>
                <w:szCs w:val="20"/>
              </w:rPr>
              <w:t>113°58'55.103"W  48°59'36.957"N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C17D24">
              <w:rPr>
                <w:rFonts w:ascii="Tahoma" w:hAnsi="Tahoma" w:cs="Tahoma"/>
                <w:sz w:val="20"/>
                <w:szCs w:val="20"/>
              </w:rPr>
              <w:t>113°56'23.498"W  48°59'49.017"N</w:t>
            </w:r>
            <w:r>
              <w:rPr>
                <w:rFonts w:ascii="Tahoma" w:hAnsi="Tahoma" w:cs="Tahoma"/>
                <w:sz w:val="20"/>
                <w:szCs w:val="20"/>
              </w:rPr>
              <w:t>, towards the International boarder</w:t>
            </w:r>
            <w:r w:rsidR="00AE7C8C">
              <w:rPr>
                <w:rFonts w:ascii="Tahoma" w:hAnsi="Tahoma" w:cs="Tahoma"/>
                <w:sz w:val="20"/>
                <w:szCs w:val="20"/>
              </w:rPr>
              <w:t xml:space="preserve"> and 0.13 mile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 Intense and scattered heat inside the heat perimeter in the north west.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Minor change in heat perimeter on the south side.  </w:t>
            </w:r>
            <w:r w:rsidR="00097149">
              <w:rPr>
                <w:rFonts w:ascii="Tahoma" w:hAnsi="Tahoma" w:cs="Tahoma"/>
                <w:sz w:val="20"/>
                <w:szCs w:val="20"/>
              </w:rPr>
              <w:t>I</w:t>
            </w:r>
            <w:r w:rsidR="00B979CC">
              <w:rPr>
                <w:rFonts w:ascii="Tahoma" w:hAnsi="Tahoma" w:cs="Tahoma"/>
                <w:sz w:val="20"/>
                <w:szCs w:val="20"/>
              </w:rPr>
              <w:t xml:space="preserve">solated heat sources in the </w:t>
            </w:r>
            <w:r w:rsidR="00097149">
              <w:rPr>
                <w:rFonts w:ascii="Tahoma" w:hAnsi="Tahoma" w:cs="Tahoma"/>
                <w:sz w:val="20"/>
                <w:szCs w:val="20"/>
              </w:rPr>
              <w:t>central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south</w:t>
            </w:r>
            <w:r w:rsidR="00B979CC">
              <w:rPr>
                <w:rFonts w:ascii="Tahoma" w:hAnsi="Tahoma" w:cs="Tahoma"/>
                <w:sz w:val="20"/>
                <w:szCs w:val="20"/>
              </w:rPr>
              <w:t xml:space="preserve"> interior of the heat perimeter.</w:t>
            </w:r>
            <w:r w:rsidR="00910DA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Significate</w:t>
            </w:r>
            <w:r w:rsidR="00910DAF">
              <w:rPr>
                <w:rFonts w:ascii="Tahoma" w:hAnsi="Tahoma" w:cs="Tahoma"/>
                <w:sz w:val="20"/>
                <w:szCs w:val="20"/>
              </w:rPr>
              <w:t xml:space="preserve"> cloud cover.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27" w:rsidRDefault="004D7927">
      <w:r>
        <w:separator/>
      </w:r>
    </w:p>
  </w:endnote>
  <w:endnote w:type="continuationSeparator" w:id="0">
    <w:p w:rsidR="004D7927" w:rsidRDefault="004D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27" w:rsidRDefault="004D7927">
      <w:r>
        <w:separator/>
      </w:r>
    </w:p>
  </w:footnote>
  <w:footnote w:type="continuationSeparator" w:id="0">
    <w:p w:rsidR="004D7927" w:rsidRDefault="004D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0F6E"/>
    <w:rsid w:val="00073794"/>
    <w:rsid w:val="00083B39"/>
    <w:rsid w:val="00083BF1"/>
    <w:rsid w:val="00091E56"/>
    <w:rsid w:val="00097149"/>
    <w:rsid w:val="000B45BF"/>
    <w:rsid w:val="000B589D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D18AE"/>
    <w:rsid w:val="00205771"/>
    <w:rsid w:val="002057C5"/>
    <w:rsid w:val="0022172E"/>
    <w:rsid w:val="00223035"/>
    <w:rsid w:val="00256138"/>
    <w:rsid w:val="00262E34"/>
    <w:rsid w:val="002661D5"/>
    <w:rsid w:val="00281950"/>
    <w:rsid w:val="00292ACD"/>
    <w:rsid w:val="002C2FCC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23A43"/>
    <w:rsid w:val="003344B5"/>
    <w:rsid w:val="00334788"/>
    <w:rsid w:val="00335084"/>
    <w:rsid w:val="0034061C"/>
    <w:rsid w:val="00365B3B"/>
    <w:rsid w:val="00365E5B"/>
    <w:rsid w:val="00373065"/>
    <w:rsid w:val="003804D2"/>
    <w:rsid w:val="00393F68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A6A45"/>
    <w:rsid w:val="004C0723"/>
    <w:rsid w:val="004D7927"/>
    <w:rsid w:val="005027C4"/>
    <w:rsid w:val="00511822"/>
    <w:rsid w:val="00523D8A"/>
    <w:rsid w:val="00524E66"/>
    <w:rsid w:val="00531AFA"/>
    <w:rsid w:val="00596E08"/>
    <w:rsid w:val="005A1F9A"/>
    <w:rsid w:val="005B0435"/>
    <w:rsid w:val="005B320F"/>
    <w:rsid w:val="005B6672"/>
    <w:rsid w:val="005C46EC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D54FB"/>
    <w:rsid w:val="006F5C60"/>
    <w:rsid w:val="006F615B"/>
    <w:rsid w:val="00702960"/>
    <w:rsid w:val="00712546"/>
    <w:rsid w:val="00755803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02BF"/>
    <w:rsid w:val="00826719"/>
    <w:rsid w:val="008328A4"/>
    <w:rsid w:val="008335E0"/>
    <w:rsid w:val="00834F6E"/>
    <w:rsid w:val="008608DC"/>
    <w:rsid w:val="00860C1E"/>
    <w:rsid w:val="0088024A"/>
    <w:rsid w:val="008905E1"/>
    <w:rsid w:val="00893C8C"/>
    <w:rsid w:val="0089428B"/>
    <w:rsid w:val="008C5443"/>
    <w:rsid w:val="008C6058"/>
    <w:rsid w:val="008D16A3"/>
    <w:rsid w:val="008E305C"/>
    <w:rsid w:val="009033F0"/>
    <w:rsid w:val="00910DAF"/>
    <w:rsid w:val="009249E9"/>
    <w:rsid w:val="00926BF0"/>
    <w:rsid w:val="0093095A"/>
    <w:rsid w:val="00935C5E"/>
    <w:rsid w:val="009530B2"/>
    <w:rsid w:val="009748D6"/>
    <w:rsid w:val="00980296"/>
    <w:rsid w:val="0099351B"/>
    <w:rsid w:val="00996D77"/>
    <w:rsid w:val="009C2908"/>
    <w:rsid w:val="009D597C"/>
    <w:rsid w:val="00A00375"/>
    <w:rsid w:val="00A12898"/>
    <w:rsid w:val="00A2031B"/>
    <w:rsid w:val="00A36FA5"/>
    <w:rsid w:val="00A45810"/>
    <w:rsid w:val="00A556FF"/>
    <w:rsid w:val="00A56502"/>
    <w:rsid w:val="00A929DB"/>
    <w:rsid w:val="00AA7E43"/>
    <w:rsid w:val="00AD4107"/>
    <w:rsid w:val="00AE00AC"/>
    <w:rsid w:val="00AE7C8C"/>
    <w:rsid w:val="00AF710D"/>
    <w:rsid w:val="00B0282D"/>
    <w:rsid w:val="00B105D0"/>
    <w:rsid w:val="00B14887"/>
    <w:rsid w:val="00B173E3"/>
    <w:rsid w:val="00B26050"/>
    <w:rsid w:val="00B40670"/>
    <w:rsid w:val="00B43DB5"/>
    <w:rsid w:val="00B562C3"/>
    <w:rsid w:val="00B76F6D"/>
    <w:rsid w:val="00B770B9"/>
    <w:rsid w:val="00B979CC"/>
    <w:rsid w:val="00BA3AE9"/>
    <w:rsid w:val="00BA70C9"/>
    <w:rsid w:val="00BB18BB"/>
    <w:rsid w:val="00BC46C0"/>
    <w:rsid w:val="00BD0A6F"/>
    <w:rsid w:val="00BD2266"/>
    <w:rsid w:val="00BE1A3D"/>
    <w:rsid w:val="00BE1D8E"/>
    <w:rsid w:val="00BF1F90"/>
    <w:rsid w:val="00C13E89"/>
    <w:rsid w:val="00C17B35"/>
    <w:rsid w:val="00C17D24"/>
    <w:rsid w:val="00C22EFE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D67EF"/>
    <w:rsid w:val="00CE4E62"/>
    <w:rsid w:val="00CE5C3B"/>
    <w:rsid w:val="00CF1A32"/>
    <w:rsid w:val="00D03DCD"/>
    <w:rsid w:val="00D14FB6"/>
    <w:rsid w:val="00D23D6A"/>
    <w:rsid w:val="00D37605"/>
    <w:rsid w:val="00D40A40"/>
    <w:rsid w:val="00D71CEF"/>
    <w:rsid w:val="00D7311D"/>
    <w:rsid w:val="00D762FE"/>
    <w:rsid w:val="00D8647F"/>
    <w:rsid w:val="00D94B76"/>
    <w:rsid w:val="00DA5805"/>
    <w:rsid w:val="00DA6A66"/>
    <w:rsid w:val="00DA7AEE"/>
    <w:rsid w:val="00DB6BF9"/>
    <w:rsid w:val="00DC6D9B"/>
    <w:rsid w:val="00DF04DC"/>
    <w:rsid w:val="00E01B58"/>
    <w:rsid w:val="00E04859"/>
    <w:rsid w:val="00E204AF"/>
    <w:rsid w:val="00E50317"/>
    <w:rsid w:val="00E63B2E"/>
    <w:rsid w:val="00E831FA"/>
    <w:rsid w:val="00EA6E72"/>
    <w:rsid w:val="00EB64A9"/>
    <w:rsid w:val="00ED4DC5"/>
    <w:rsid w:val="00ED5BBD"/>
    <w:rsid w:val="00EE0BC2"/>
    <w:rsid w:val="00EF76FD"/>
    <w:rsid w:val="00F16CF6"/>
    <w:rsid w:val="00F23375"/>
    <w:rsid w:val="00F246DF"/>
    <w:rsid w:val="00F25CE7"/>
    <w:rsid w:val="00F37405"/>
    <w:rsid w:val="00F51DD7"/>
    <w:rsid w:val="00F8267A"/>
    <w:rsid w:val="00FA4141"/>
    <w:rsid w:val="00FB268A"/>
    <w:rsid w:val="00FB3C4A"/>
    <w:rsid w:val="00FC6DBE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1AF1-D710-469F-A22E-E97BB8B3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Jacokes, Renee L -FS</cp:lastModifiedBy>
  <cp:revision>3</cp:revision>
  <cp:lastPrinted>2004-03-23T21:00:00Z</cp:lastPrinted>
  <dcterms:created xsi:type="dcterms:W3CDTF">2018-09-01T07:41:00Z</dcterms:created>
  <dcterms:modified xsi:type="dcterms:W3CDTF">2018-09-01T07:46:00Z</dcterms:modified>
</cp:coreProperties>
</file>