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1.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E49A6" w14:textId="77777777" w:rsidR="003F5FF5" w:rsidRDefault="00EA79E5" w:rsidP="00B72844">
      <w:pPr>
        <w:pStyle w:val="Heading1"/>
        <w:numPr>
          <w:ilvl w:val="0"/>
          <w:numId w:val="1"/>
        </w:numPr>
      </w:pPr>
      <w:r>
        <w:t>Overview</w:t>
      </w:r>
      <w:r w:rsidR="00B72844">
        <w:t xml:space="preserve"> of the 2017 Fire Season</w:t>
      </w:r>
    </w:p>
    <w:p w14:paraId="1D6C5A0C" w14:textId="77777777" w:rsidR="00B72844" w:rsidRDefault="00B72844" w:rsidP="00B72844">
      <w:pPr>
        <w:pStyle w:val="Heading2"/>
      </w:pPr>
      <w:r>
        <w:t>Introduction</w:t>
      </w:r>
    </w:p>
    <w:p w14:paraId="60C731D5" w14:textId="77777777" w:rsidR="00B72844" w:rsidRDefault="00B72844" w:rsidP="00B72844">
      <w:r>
        <w:t xml:space="preserve">The report summarizes the 2017 fire season for Region 6 (R6) of the Forest Service and the Oregon/Washington (OR/WA) State Office of the Bureau of Land Management (BLM).  </w:t>
      </w:r>
      <w:r w:rsidR="00D360E3">
        <w:t>While the 2017 fire season was not as severe as in 2015, w</w:t>
      </w:r>
      <w:r>
        <w:t>hen</w:t>
      </w:r>
      <w:r w:rsidR="00D360E3">
        <w:t xml:space="preserve"> the fire season began</w:t>
      </w:r>
      <w:r>
        <w:t xml:space="preserve"> no one expected it to be as severe as it turned out to be.  The wet and snowy winter and cool spring indicated that the season would begin slow and remain relatively mild.  In contrast, all knew in advance that the 2015 fire season, previously considered the worse in recent memory, would likely be bad given the lack of snowpack.</w:t>
      </w:r>
    </w:p>
    <w:p w14:paraId="54CFB06A" w14:textId="77777777" w:rsidR="00907A0C" w:rsidRDefault="00907A0C" w:rsidP="00B72844">
      <w:r>
        <w:t xml:space="preserve">Topics covered in this report include summary statistics for the fire season, preseason information, key factors affecting how the season played out, and a timeline of the 2017 fire season.  </w:t>
      </w:r>
      <w:proofErr w:type="gramStart"/>
      <w:r>
        <w:t xml:space="preserve">Several appendices provide more detail on different aspects of the fire season such as the use of military resources (Appendix A), the fire prevention and mitigation program (Appendix B), the use of science and technology in managing wildfires (Appendix C), air quality and smoke management (Appendix D), actions taken before and during the August total solar eclipse (Appendix E), and more detailed discussion of specific fires by </w:t>
      </w:r>
      <w:proofErr w:type="spellStart"/>
      <w:r>
        <w:t>subgeographic</w:t>
      </w:r>
      <w:proofErr w:type="spellEnd"/>
      <w:r>
        <w:t xml:space="preserve"> area.</w:t>
      </w:r>
      <w:proofErr w:type="gramEnd"/>
      <w:r>
        <w:t xml:space="preserve">  Appendix F covers southwest Oregon, Appendix G the central Cascades, Appendix H southeast Oregon, Appendix I the Columbia River Gorge, Appendix J to Blue Mountains, and Appendix K covers Washington.</w:t>
      </w:r>
    </w:p>
    <w:p w14:paraId="3EAFABE6" w14:textId="77777777" w:rsidR="00907A0C" w:rsidRDefault="000D3265" w:rsidP="009E3A2A">
      <w:pPr>
        <w:pStyle w:val="Heading2"/>
      </w:pPr>
      <w:r>
        <w:t>Basic Fire</w:t>
      </w:r>
      <w:r w:rsidR="009E3A2A">
        <w:t xml:space="preserve"> Statistics</w:t>
      </w:r>
    </w:p>
    <w:p w14:paraId="746264C7" w14:textId="77777777" w:rsidR="00D360E3" w:rsidRDefault="00D360E3" w:rsidP="00B72844">
      <w:r>
        <w:t xml:space="preserve">Across Oregon and Washington, 3,712 fires started on all ownerships, burning 830,185 acres. </w:t>
      </w:r>
      <w:r w:rsidR="00B473CD">
        <w:t xml:space="preserve"> The number of fires was only 91</w:t>
      </w:r>
      <w:r>
        <w:t>% of the 10-year average, but the number of acre</w:t>
      </w:r>
      <w:r w:rsidR="00B473CD">
        <w:t>s burned was 113</w:t>
      </w:r>
      <w:r>
        <w:t xml:space="preserve">%, indicating that average fire size in 2017 was larger than average.  In terms of the number of fires, 2017 was only the </w:t>
      </w:r>
      <w:proofErr w:type="gramStart"/>
      <w:r>
        <w:t>6</w:t>
      </w:r>
      <w:r w:rsidRPr="00D360E3">
        <w:rPr>
          <w:vertAlign w:val="superscript"/>
        </w:rPr>
        <w:t>th</w:t>
      </w:r>
      <w:proofErr w:type="gramEnd"/>
      <w:r>
        <w:t xml:space="preserve"> worst in the last 10 years but in terms of acres burned, it was the 4</w:t>
      </w:r>
      <w:r w:rsidRPr="00D360E3">
        <w:rPr>
          <w:vertAlign w:val="superscript"/>
        </w:rPr>
        <w:t>th</w:t>
      </w:r>
      <w:r>
        <w:t xml:space="preserve"> worst.</w:t>
      </w:r>
    </w:p>
    <w:p w14:paraId="7DC11868" w14:textId="77777777" w:rsidR="00B473CD" w:rsidRDefault="00B473CD" w:rsidP="00B72844">
      <w:r>
        <w:t xml:space="preserve">The 2017 fire season was much more severe in Oregon than in Washington.  </w:t>
      </w:r>
      <w:r w:rsidR="004308D7">
        <w:t xml:space="preserve">As of early October, </w:t>
      </w:r>
      <w:r>
        <w:t>Washington experienced 1,293 fires (93% of the 10-year average) for 167,810 acres, or only 64% of the 10-year average</w:t>
      </w:r>
      <w:r w:rsidR="00825E61">
        <w:t xml:space="preserve"> (Figure </w:t>
      </w:r>
      <w:proofErr w:type="spellStart"/>
      <w:r w:rsidR="00825E61">
        <w:t>xa</w:t>
      </w:r>
      <w:proofErr w:type="spellEnd"/>
      <w:r w:rsidR="00825E61">
        <w:t>)</w:t>
      </w:r>
      <w:r>
        <w:t>.  In contrast, Oregon had 2,027 fires (89% of the 10-year average for 659,679 acres, or 139% of the 10-year average</w:t>
      </w:r>
      <w:r w:rsidR="00825E61">
        <w:t xml:space="preserve"> (Figure </w:t>
      </w:r>
      <w:proofErr w:type="spellStart"/>
      <w:r w:rsidR="00825E61">
        <w:t>xb</w:t>
      </w:r>
      <w:proofErr w:type="spellEnd"/>
      <w:r w:rsidR="00825E61">
        <w:t>)</w:t>
      </w:r>
      <w:r>
        <w:t>.</w:t>
      </w:r>
    </w:p>
    <w:p w14:paraId="73D24032" w14:textId="77777777" w:rsidR="00320AEC" w:rsidRDefault="00320AEC" w:rsidP="00B72844">
      <w:r>
        <w:rPr>
          <w:noProof/>
        </w:rPr>
        <w:lastRenderedPageBreak/>
        <w:drawing>
          <wp:anchor distT="0" distB="0" distL="114300" distR="114300" simplePos="0" relativeHeight="251662848" behindDoc="0" locked="0" layoutInCell="1" allowOverlap="1" wp14:anchorId="03CABDC2" wp14:editId="13DE6F2E">
            <wp:simplePos x="0" y="0"/>
            <wp:positionH relativeFrom="column">
              <wp:posOffset>3162300</wp:posOffset>
            </wp:positionH>
            <wp:positionV relativeFrom="paragraph">
              <wp:posOffset>278130</wp:posOffset>
            </wp:positionV>
            <wp:extent cx="2781300" cy="2238375"/>
            <wp:effectExtent l="0" t="0" r="0" b="952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575BF7EC" wp14:editId="7E430C1F">
            <wp:simplePos x="0" y="0"/>
            <wp:positionH relativeFrom="column">
              <wp:posOffset>0</wp:posOffset>
            </wp:positionH>
            <wp:positionV relativeFrom="paragraph">
              <wp:posOffset>288290</wp:posOffset>
            </wp:positionV>
            <wp:extent cx="2971800" cy="2238375"/>
            <wp:effectExtent l="0" t="0" r="0" b="952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63F5A616" w14:textId="77777777" w:rsidR="00B473CD" w:rsidRDefault="00B473CD" w:rsidP="00B72844"/>
    <w:p w14:paraId="61F197CC" w14:textId="77777777" w:rsidR="00320AEC" w:rsidRDefault="004308D7" w:rsidP="00B72844">
      <w:r>
        <w:t>Initial attack</w:t>
      </w:r>
      <w:r w:rsidR="00317CCA">
        <w:t xml:space="preserve"> was able to contain all but 126</w:t>
      </w:r>
      <w:r>
        <w:t xml:space="preserve"> of these fires for an initial attack success rate of 97%.  Overall, more fires were started by people than by lightning across the two states</w:t>
      </w:r>
      <w:r w:rsidR="00907A0C">
        <w:t xml:space="preserve">.  </w:t>
      </w:r>
      <w:r w:rsidR="000D3265">
        <w:t>On the National Forests, lighting started more fires, about 60% of all starts, while on BLM-managed lands people started more fires, about 55%.  Across all jurisdictions, about 44% of all fires started on National Forest system lands while only 9% started on BLM-managed lands.</w:t>
      </w:r>
    </w:p>
    <w:p w14:paraId="0C5945FA" w14:textId="77777777" w:rsidR="000D3265" w:rsidRDefault="000D3265" w:rsidP="00B72844">
      <w:r>
        <w:t>In Oregon, fire starts spiked during four periods – late June, late July, early-mid-August, and early September</w:t>
      </w:r>
      <w:r w:rsidR="00825E61">
        <w:t xml:space="preserve"> (Figure x)</w:t>
      </w:r>
      <w:r>
        <w:t>.  The greatest number of fires, 108, started on August 10</w:t>
      </w:r>
      <w:r w:rsidR="00B613A7">
        <w:t>, with 86 of these from lightning</w:t>
      </w:r>
      <w:r>
        <w:t xml:space="preserve">.  </w:t>
      </w:r>
      <w:r w:rsidR="00B613A7">
        <w:t>Washington saw only minor spikes in fire starts in late June, early July, and mid-July</w:t>
      </w:r>
      <w:r w:rsidR="00825E61">
        <w:t xml:space="preserve"> (Figure x)</w:t>
      </w:r>
      <w:r w:rsidR="00B613A7">
        <w:t>.  In both starts, the number of human-caused fires was relatively steady through the summer with somewhere between 10 and 15 fire starts per day in July and early August in Oregon and through both July and August in Washington.</w:t>
      </w:r>
    </w:p>
    <w:p w14:paraId="57DE4BA1" w14:textId="77777777" w:rsidR="00B613A7" w:rsidRDefault="00B613A7" w:rsidP="00B72844">
      <w:r>
        <w:rPr>
          <w:noProof/>
        </w:rPr>
        <w:drawing>
          <wp:anchor distT="0" distB="0" distL="114300" distR="114300" simplePos="0" relativeHeight="251664896" behindDoc="0" locked="0" layoutInCell="1" allowOverlap="1" wp14:anchorId="6D34F6F9" wp14:editId="23F39616">
            <wp:simplePos x="0" y="0"/>
            <wp:positionH relativeFrom="margin">
              <wp:align>right</wp:align>
            </wp:positionH>
            <wp:positionV relativeFrom="paragraph">
              <wp:posOffset>273685</wp:posOffset>
            </wp:positionV>
            <wp:extent cx="5943600" cy="2143125"/>
            <wp:effectExtent l="0" t="0" r="0" b="952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06084818" w14:textId="77777777" w:rsidR="00B613A7" w:rsidRDefault="00B613A7" w:rsidP="00B613A7"/>
    <w:p w14:paraId="06C263B7" w14:textId="77777777" w:rsidR="00B613A7" w:rsidRDefault="00B613A7" w:rsidP="00B613A7">
      <w:r>
        <w:rPr>
          <w:noProof/>
        </w:rPr>
        <w:lastRenderedPageBreak/>
        <w:drawing>
          <wp:anchor distT="0" distB="0" distL="114300" distR="114300" simplePos="0" relativeHeight="251666944" behindDoc="0" locked="0" layoutInCell="1" allowOverlap="1" wp14:anchorId="52D1858F" wp14:editId="4AFDA84C">
            <wp:simplePos x="0" y="0"/>
            <wp:positionH relativeFrom="margin">
              <wp:align>right</wp:align>
            </wp:positionH>
            <wp:positionV relativeFrom="paragraph">
              <wp:posOffset>257175</wp:posOffset>
            </wp:positionV>
            <wp:extent cx="5943600" cy="2038350"/>
            <wp:effectExtent l="0" t="0" r="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6A781049" w14:textId="77777777" w:rsidR="00B613A7" w:rsidRDefault="00B613A7" w:rsidP="00B613A7"/>
    <w:p w14:paraId="1B15B230" w14:textId="77777777" w:rsidR="000D3265" w:rsidRDefault="000D3265" w:rsidP="000D3265">
      <w:pPr>
        <w:pStyle w:val="Heading2"/>
      </w:pPr>
      <w:r>
        <w:t>Large Fires</w:t>
      </w:r>
    </w:p>
    <w:p w14:paraId="2A61A3F8" w14:textId="77777777" w:rsidR="000D3265" w:rsidRDefault="00B613A7" w:rsidP="000D3265">
      <w:r>
        <w:t xml:space="preserve">A large fire is one that burns at least 100 acres in forests or 300 acres in grass, shrubs, or shrub-steppe (often referred to as “rangelands”).  </w:t>
      </w:r>
      <w:proofErr w:type="gramStart"/>
      <w:r w:rsidR="00EA79E5">
        <w:t>It’s the large fires that</w:t>
      </w:r>
      <w:proofErr w:type="gramEnd"/>
      <w:r w:rsidR="00EA79E5">
        <w:t xml:space="preserve"> have the most impact in people, businesses, agencies, and </w:t>
      </w:r>
      <w:r w:rsidR="00193AFA">
        <w:t xml:space="preserve">resources.  </w:t>
      </w:r>
      <w:r>
        <w:t>While there were one or two large fires as early as late May, the number of large fires burning at the same time</w:t>
      </w:r>
      <w:r w:rsidR="007379BD">
        <w:t xml:space="preserve"> began increasing in late June and increased rapidly in August</w:t>
      </w:r>
      <w:r w:rsidR="00825E61">
        <w:t xml:space="preserve"> (Figure x)</w:t>
      </w:r>
      <w:r w:rsidR="007379BD">
        <w:t>.  The peak number of large fires burning at the same time occurred on September 11-12 with 38 large fires.  As of the end of October, 12 large fires were still active to some degree.</w:t>
      </w:r>
    </w:p>
    <w:p w14:paraId="7EDC3456" w14:textId="77777777" w:rsidR="007379BD" w:rsidRDefault="007379BD" w:rsidP="000D3265">
      <w:r>
        <w:rPr>
          <w:noProof/>
        </w:rPr>
        <w:drawing>
          <wp:anchor distT="0" distB="0" distL="114300" distR="114300" simplePos="0" relativeHeight="251668992" behindDoc="0" locked="0" layoutInCell="1" allowOverlap="1" wp14:anchorId="002E544A" wp14:editId="0C6444D9">
            <wp:simplePos x="0" y="0"/>
            <wp:positionH relativeFrom="margin">
              <wp:align>right</wp:align>
            </wp:positionH>
            <wp:positionV relativeFrom="paragraph">
              <wp:posOffset>250190</wp:posOffset>
            </wp:positionV>
            <wp:extent cx="5943600" cy="2657475"/>
            <wp:effectExtent l="0" t="0" r="0" b="9525"/>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60D0BFE0" w14:textId="77777777" w:rsidR="007379BD" w:rsidRDefault="007379BD" w:rsidP="000D3265"/>
    <w:p w14:paraId="435DDF4C" w14:textId="77777777" w:rsidR="007379BD" w:rsidRDefault="007379BD" w:rsidP="007379BD">
      <w:r>
        <w:t xml:space="preserve">Managing large fires typically requires a large number of people and other </w:t>
      </w:r>
      <w:r w:rsidR="00193AFA">
        <w:t xml:space="preserve">firefighting </w:t>
      </w:r>
      <w:r>
        <w:t xml:space="preserve">resources.  More people </w:t>
      </w:r>
      <w:proofErr w:type="gramStart"/>
      <w:r>
        <w:t>are needed</w:t>
      </w:r>
      <w:proofErr w:type="gramEnd"/>
      <w:r>
        <w:t xml:space="preserve"> to manage large fires in forests than in rangelands due to the types of fuels involved, typical fire behavior and the </w:t>
      </w:r>
      <w:r>
        <w:lastRenderedPageBreak/>
        <w:t>overall duration of large forest fires.  A long duration rangeland fire typically lasts for about 2 weeks whereas a long duration forest fire typically lasts for several weeks to several months.</w:t>
      </w:r>
      <w:r w:rsidR="00DF7758">
        <w:t xml:space="preserve">  The number of personnel assigned to large fires follows a similar pattern as the number of large fires, although tapering off sooner in fall.  The number of people assigned to large fires increased in August and peaked on September 4 with an estimated 10,182 people assigned</w:t>
      </w:r>
      <w:r w:rsidR="00825E61">
        <w:t xml:space="preserve"> (Figure x)</w:t>
      </w:r>
      <w:r w:rsidR="00DF7758">
        <w:t>.</w:t>
      </w:r>
    </w:p>
    <w:p w14:paraId="034C482C" w14:textId="77777777" w:rsidR="00DF7758" w:rsidRDefault="00DF7758" w:rsidP="007379BD">
      <w:r>
        <w:rPr>
          <w:noProof/>
        </w:rPr>
        <w:drawing>
          <wp:anchor distT="0" distB="0" distL="114300" distR="114300" simplePos="0" relativeHeight="251671040" behindDoc="0" locked="0" layoutInCell="1" allowOverlap="1" wp14:anchorId="7DB1E184" wp14:editId="2C25855F">
            <wp:simplePos x="0" y="0"/>
            <wp:positionH relativeFrom="margin">
              <wp:align>right</wp:align>
            </wp:positionH>
            <wp:positionV relativeFrom="paragraph">
              <wp:posOffset>271145</wp:posOffset>
            </wp:positionV>
            <wp:extent cx="5943600" cy="2428875"/>
            <wp:effectExtent l="0" t="0" r="0" b="9525"/>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20796022" w14:textId="77777777" w:rsidR="00DF7758" w:rsidRDefault="00DF7758" w:rsidP="007379BD"/>
    <w:p w14:paraId="6B69A8E8" w14:textId="77777777" w:rsidR="00193AFA" w:rsidRDefault="00DF7758" w:rsidP="007379BD">
      <w:r>
        <w:t>Large fires use incident management teams</w:t>
      </w:r>
      <w:r w:rsidR="00082C26">
        <w:t xml:space="preserve"> (IMTs)</w:t>
      </w:r>
      <w:r>
        <w:t xml:space="preserve"> to</w:t>
      </w:r>
      <w:r w:rsidR="00193AFA">
        <w:t>:</w:t>
      </w:r>
    </w:p>
    <w:p w14:paraId="4F81B1BC" w14:textId="77777777" w:rsidR="00193AFA" w:rsidRDefault="00193AFA" w:rsidP="00193AFA">
      <w:pPr>
        <w:numPr>
          <w:ilvl w:val="0"/>
          <w:numId w:val="2"/>
        </w:numPr>
      </w:pPr>
      <w:r>
        <w:t>O</w:t>
      </w:r>
      <w:r w:rsidR="00DF7758">
        <w:t xml:space="preserve">rder and assign firefighting resources to specific locations on each fire in order to perform specific tasks (Operations), </w:t>
      </w:r>
    </w:p>
    <w:p w14:paraId="3D8C510A" w14:textId="77777777" w:rsidR="00193AFA" w:rsidRDefault="00193AFA" w:rsidP="00193AFA">
      <w:pPr>
        <w:numPr>
          <w:ilvl w:val="0"/>
          <w:numId w:val="2"/>
        </w:numPr>
      </w:pPr>
      <w:r>
        <w:t>D</w:t>
      </w:r>
      <w:r w:rsidR="00DF7758">
        <w:t xml:space="preserve">evelop daily plans for managing the fire, order and release firefighting resources (Plans), </w:t>
      </w:r>
    </w:p>
    <w:p w14:paraId="4B0DBB02" w14:textId="77777777" w:rsidR="00193AFA" w:rsidRDefault="00193AFA" w:rsidP="00193AFA">
      <w:pPr>
        <w:numPr>
          <w:ilvl w:val="0"/>
          <w:numId w:val="2"/>
        </w:numPr>
      </w:pPr>
      <w:r>
        <w:t>T</w:t>
      </w:r>
      <w:r w:rsidR="00DF7758">
        <w:t xml:space="preserve">rack and report costs and claims (Finance), and </w:t>
      </w:r>
    </w:p>
    <w:p w14:paraId="68CC156A" w14:textId="77777777" w:rsidR="00193AFA" w:rsidRDefault="00193AFA" w:rsidP="00193AFA">
      <w:pPr>
        <w:numPr>
          <w:ilvl w:val="0"/>
          <w:numId w:val="2"/>
        </w:numPr>
      </w:pPr>
      <w:r>
        <w:t>P</w:t>
      </w:r>
      <w:r w:rsidR="00DF7758">
        <w:t xml:space="preserve">rovide the infrastructure needed for the fire and the firefighters such as communications, food, </w:t>
      </w:r>
      <w:proofErr w:type="gramStart"/>
      <w:r w:rsidR="00DF7758">
        <w:t>sanitation</w:t>
      </w:r>
      <w:proofErr w:type="gramEnd"/>
      <w:r w:rsidR="00DF7758">
        <w:t xml:space="preserve">, transportation to and from the </w:t>
      </w:r>
      <w:proofErr w:type="spellStart"/>
      <w:r w:rsidR="00DF7758">
        <w:t>fireline</w:t>
      </w:r>
      <w:proofErr w:type="spellEnd"/>
      <w:r w:rsidR="00DF7758">
        <w:t xml:space="preserve">, showers, and </w:t>
      </w:r>
      <w:r>
        <w:t>various</w:t>
      </w:r>
      <w:r w:rsidR="00DF7758">
        <w:t xml:space="preserve"> supplies (Logistics).  </w:t>
      </w:r>
    </w:p>
    <w:p w14:paraId="785E6D9A" w14:textId="77777777" w:rsidR="00DF7758" w:rsidRDefault="00DF7758" w:rsidP="00193AFA">
      <w:pPr>
        <w:ind w:left="75"/>
      </w:pPr>
      <w:r>
        <w:t xml:space="preserve">In addition, </w:t>
      </w:r>
      <w:r w:rsidR="00082C26">
        <w:t>IMTs</w:t>
      </w:r>
      <w:r>
        <w:t xml:space="preserve"> meet with cooperators and the public to explain how the fire </w:t>
      </w:r>
      <w:proofErr w:type="gramStart"/>
      <w:r>
        <w:t>is being managed</w:t>
      </w:r>
      <w:proofErr w:type="gramEnd"/>
      <w:r>
        <w:t xml:space="preserve"> and answer questions as well as provide the firefighters with information on what may be happening in the rest of the world (Fire Information).</w:t>
      </w:r>
    </w:p>
    <w:p w14:paraId="599FB4F0" w14:textId="77777777" w:rsidR="00DF7758" w:rsidRDefault="00DF7758" w:rsidP="007379BD">
      <w:r>
        <w:t xml:space="preserve">Incident management teams </w:t>
      </w:r>
      <w:proofErr w:type="gramStart"/>
      <w:r w:rsidR="00E4593E">
        <w:t>are categorized</w:t>
      </w:r>
      <w:proofErr w:type="gramEnd"/>
      <w:r w:rsidR="00E4593E">
        <w:t xml:space="preserve"> as type 1 and type 2.  Type 1 </w:t>
      </w:r>
      <w:r w:rsidR="00082C26">
        <w:t>IMTs</w:t>
      </w:r>
      <w:r w:rsidR="00E4593E">
        <w:t xml:space="preserve"> </w:t>
      </w:r>
      <w:r w:rsidR="00FC506C">
        <w:t xml:space="preserve">usually </w:t>
      </w:r>
      <w:r w:rsidR="00E4593E">
        <w:t xml:space="preserve">handle the more complex fires, including complexes of fires.  Occasionally fires are large enough to require multiple incident management teams, such as on </w:t>
      </w:r>
      <w:proofErr w:type="spellStart"/>
      <w:r w:rsidR="00E4593E">
        <w:t>Chetco</w:t>
      </w:r>
      <w:proofErr w:type="spellEnd"/>
      <w:r w:rsidR="00E4593E">
        <w:t xml:space="preserve"> Bar.  The</w:t>
      </w:r>
      <w:r w:rsidR="00193AFA">
        <w:t>re are a limited</w:t>
      </w:r>
      <w:r w:rsidR="00E4593E">
        <w:t xml:space="preserve"> number of </w:t>
      </w:r>
      <w:r w:rsidR="00082C26">
        <w:t>IMTs</w:t>
      </w:r>
      <w:r w:rsidR="00193AFA">
        <w:t xml:space="preserve"> both regionally and nationally</w:t>
      </w:r>
      <w:r w:rsidR="00E4593E">
        <w:t xml:space="preserve">, which can result in a type 2 team managing a fire that typically would have a type 1 team assigned to it or result in a team managing more than one complex of fires </w:t>
      </w:r>
      <w:r w:rsidR="00E4593E">
        <w:lastRenderedPageBreak/>
        <w:t xml:space="preserve">when each complex would have </w:t>
      </w:r>
      <w:proofErr w:type="spellStart"/>
      <w:proofErr w:type="gramStart"/>
      <w:r w:rsidR="00E4593E">
        <w:t>it’s</w:t>
      </w:r>
      <w:proofErr w:type="spellEnd"/>
      <w:proofErr w:type="gramEnd"/>
      <w:r w:rsidR="00E4593E">
        <w:t xml:space="preserve"> own incident management team.  Both situations occurred in 2017.  The number of type </w:t>
      </w:r>
      <w:proofErr w:type="gramStart"/>
      <w:r w:rsidR="00E4593E">
        <w:t>2</w:t>
      </w:r>
      <w:proofErr w:type="gramEnd"/>
      <w:r w:rsidR="00E4593E">
        <w:t xml:space="preserve"> </w:t>
      </w:r>
      <w:r w:rsidR="00082C26">
        <w:t>IMTs</w:t>
      </w:r>
      <w:r w:rsidR="00E4593E">
        <w:t xml:space="preserve"> assigned to Northwest fires peaked at 10 teams on September 3 and 19</w:t>
      </w:r>
      <w:r w:rsidR="00825E61">
        <w:t xml:space="preserve"> (Figure x)</w:t>
      </w:r>
      <w:r w:rsidR="00E4593E">
        <w:t xml:space="preserve">.  The number of type 1 </w:t>
      </w:r>
      <w:r w:rsidR="00082C26">
        <w:t>IMTs</w:t>
      </w:r>
      <w:r w:rsidR="00E4593E">
        <w:t xml:space="preserve"> peaked at 7 between September 5 and 10.</w:t>
      </w:r>
      <w:r w:rsidR="00FC506C">
        <w:t xml:space="preserve">  The largest number of IMTs, both type </w:t>
      </w:r>
      <w:proofErr w:type="gramStart"/>
      <w:r w:rsidR="00FC506C">
        <w:t>1</w:t>
      </w:r>
      <w:proofErr w:type="gramEnd"/>
      <w:r w:rsidR="00FC506C">
        <w:t xml:space="preserve"> and 2</w:t>
      </w:r>
      <w:r w:rsidR="00193AFA">
        <w:t>,</w:t>
      </w:r>
      <w:r w:rsidR="00FC506C">
        <w:t xml:space="preserve"> assigned at any one time was 17 on August 15</w:t>
      </w:r>
      <w:r w:rsidR="00FC506C" w:rsidRPr="00FC506C">
        <w:rPr>
          <w:vertAlign w:val="superscript"/>
        </w:rPr>
        <w:t>th</w:t>
      </w:r>
      <w:r w:rsidR="00FC506C">
        <w:t>, with many of these teams managing complexes and multiple incidents.</w:t>
      </w:r>
    </w:p>
    <w:p w14:paraId="5EED4F1A" w14:textId="77777777" w:rsidR="00E4593E" w:rsidRDefault="00E4593E" w:rsidP="007379BD">
      <w:r>
        <w:rPr>
          <w:noProof/>
        </w:rPr>
        <w:drawing>
          <wp:anchor distT="0" distB="0" distL="114300" distR="114300" simplePos="0" relativeHeight="251673088" behindDoc="0" locked="0" layoutInCell="1" allowOverlap="1" wp14:anchorId="367A64F4" wp14:editId="107FBD82">
            <wp:simplePos x="0" y="0"/>
            <wp:positionH relativeFrom="page">
              <wp:posOffset>971550</wp:posOffset>
            </wp:positionH>
            <wp:positionV relativeFrom="paragraph">
              <wp:posOffset>237490</wp:posOffset>
            </wp:positionV>
            <wp:extent cx="5943600" cy="2695575"/>
            <wp:effectExtent l="0" t="0" r="0" b="9525"/>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51007235" w14:textId="77777777" w:rsidR="00E4593E" w:rsidRDefault="00E4593E" w:rsidP="007379BD"/>
    <w:p w14:paraId="192A4C53" w14:textId="77777777" w:rsidR="00E11760" w:rsidRDefault="00E11760" w:rsidP="00E11760">
      <w:r>
        <w:t xml:space="preserve">As mentioned before, large forest fires tend to last a long time before they are contained or controlled as compared to rangeland fires.  Most often, fires that start early (May and June) or late in the season (mid-September and later) are relatively short duration while those that start in the middle of fire season (July, August and early September) tend to last longer.  In large part, these differences are due to how warm and dry the fuels and weather are as well as the frequency of weather events that start and spread fires.  Day length and sun angle can also play a role late in the fire season as the peak burning period becomes shorter and sheltered areas do not dry out sufficiently after </w:t>
      </w:r>
      <w:proofErr w:type="gramStart"/>
      <w:r>
        <w:t>rain storms</w:t>
      </w:r>
      <w:proofErr w:type="gramEnd"/>
      <w:r>
        <w:t>.</w:t>
      </w:r>
      <w:r w:rsidR="00825E61">
        <w:t xml:space="preserve">  However, even a forest fire starting at the peak of fire season can appear to be short-duration if another fire overtakes it.  When that happens, the smaller fire ends and is absorbed into the larger fire.</w:t>
      </w:r>
    </w:p>
    <w:p w14:paraId="06BEC34E" w14:textId="77777777" w:rsidR="00E11760" w:rsidRDefault="00825E61" w:rsidP="00E11760">
      <w:r>
        <w:t>Figure X illustrates the duration of several selected large wildfires in 2017.  Sutherland Canyon, Straight Hollow, Ana, Hawk, and Cinder Butte were all rangeland fires.  Hawk depicts one extreme of large fire duration, lasting only three days.  Pup Fire appears to be short duration, but only because Happy Dog Fire overran it.  In contrast, Indian Creek Fire was already a long-duration fire when Eagle Creek Fire absorbed it.</w:t>
      </w:r>
      <w:r w:rsidR="000015BC">
        <w:t xml:space="preserve">  Some of the longest lasting fires were Abney, </w:t>
      </w:r>
      <w:proofErr w:type="spellStart"/>
      <w:r w:rsidR="000015BC">
        <w:t>Ollalie</w:t>
      </w:r>
      <w:proofErr w:type="spellEnd"/>
      <w:r w:rsidR="000015BC">
        <w:t xml:space="preserve"> </w:t>
      </w:r>
      <w:r w:rsidR="000015BC">
        <w:lastRenderedPageBreak/>
        <w:t xml:space="preserve">Lookout, </w:t>
      </w:r>
      <w:proofErr w:type="spellStart"/>
      <w:r w:rsidR="000015BC">
        <w:t>Milli</w:t>
      </w:r>
      <w:proofErr w:type="spellEnd"/>
      <w:r w:rsidR="000015BC">
        <w:t xml:space="preserve">, Twin #1, Norse Peak, Burnt Peak, Knox, Happy Dog, and </w:t>
      </w:r>
      <w:proofErr w:type="spellStart"/>
      <w:r w:rsidR="000015BC">
        <w:t>Brokentooth</w:t>
      </w:r>
      <w:proofErr w:type="spellEnd"/>
      <w:r w:rsidR="000015BC">
        <w:t>.</w:t>
      </w:r>
    </w:p>
    <w:p w14:paraId="5F572ED2" w14:textId="77777777" w:rsidR="00E11760" w:rsidRDefault="00E11760" w:rsidP="00E11760">
      <w:r>
        <w:rPr>
          <w:noProof/>
        </w:rPr>
        <w:drawing>
          <wp:anchor distT="0" distB="0" distL="114300" distR="114300" simplePos="0" relativeHeight="251676160" behindDoc="0" locked="0" layoutInCell="1" allowOverlap="1" wp14:anchorId="0F95E80A" wp14:editId="04F389E0">
            <wp:simplePos x="0" y="0"/>
            <wp:positionH relativeFrom="margin">
              <wp:align>right</wp:align>
            </wp:positionH>
            <wp:positionV relativeFrom="paragraph">
              <wp:posOffset>266700</wp:posOffset>
            </wp:positionV>
            <wp:extent cx="5943600" cy="35052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FireDurati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505200"/>
                    </a:xfrm>
                    <a:prstGeom prst="rect">
                      <a:avLst/>
                    </a:prstGeom>
                  </pic:spPr>
                </pic:pic>
              </a:graphicData>
            </a:graphic>
            <wp14:sizeRelV relativeFrom="margin">
              <wp14:pctHeight>0</wp14:pctHeight>
            </wp14:sizeRelV>
          </wp:anchor>
        </w:drawing>
      </w:r>
    </w:p>
    <w:p w14:paraId="2EAC23EE" w14:textId="77777777" w:rsidR="00E11760" w:rsidRDefault="00E11760" w:rsidP="00E11760"/>
    <w:p w14:paraId="1CEB1BAF" w14:textId="77777777" w:rsidR="000015BC" w:rsidRDefault="000015BC" w:rsidP="00FC506C">
      <w:pPr>
        <w:pStyle w:val="Heading2"/>
      </w:pPr>
      <w:r>
        <w:t>Large Fire Costs</w:t>
      </w:r>
    </w:p>
    <w:p w14:paraId="0291C139" w14:textId="77777777" w:rsidR="00176B2B" w:rsidRDefault="000015BC" w:rsidP="000015BC">
      <w:r>
        <w:t xml:space="preserve">Everyone has heard how expensive large fires are, which </w:t>
      </w:r>
      <w:proofErr w:type="gramStart"/>
      <w:r>
        <w:t>is a source of concern both</w:t>
      </w:r>
      <w:proofErr w:type="gramEnd"/>
      <w:r>
        <w:t xml:space="preserve"> nationally and regionally.  While the Northwest experienced 3,712 wildfires, </w:t>
      </w:r>
      <w:r w:rsidR="00176B2B">
        <w:t>the</w:t>
      </w:r>
      <w:r>
        <w:t xml:space="preserve"> 126 large fires resulted in most of the costs.  In 2017, the Northwest firefighting agencies collectively spent over $584 million dollars in direct suppression </w:t>
      </w:r>
      <w:r w:rsidR="00EE0FE0">
        <w:t xml:space="preserve">and emergency stabilization </w:t>
      </w:r>
      <w:r>
        <w:t xml:space="preserve">costs.  </w:t>
      </w:r>
      <w:r w:rsidR="00EE0FE0">
        <w:t>That cost does not account for the indirect costs to the agencies for bringing in additional firefighting resources to fill in when the home unit resources were already committed to wildfires</w:t>
      </w:r>
      <w:r w:rsidR="00176B2B">
        <w:t xml:space="preserve">.  Nor </w:t>
      </w:r>
      <w:r w:rsidR="00EE0FE0">
        <w:t>does it account for the costs to businesses and people for lost days due to smoke-related illness, lost business due to smoke or evacuations, or the costs of rebuilding burned infrastructure and homes and restoring damaged resources.</w:t>
      </w:r>
    </w:p>
    <w:p w14:paraId="2CAE6779" w14:textId="77777777" w:rsidR="000015BC" w:rsidRPr="000015BC" w:rsidRDefault="00176B2B" w:rsidP="000015BC">
      <w:r>
        <w:t xml:space="preserve">For example, the Cinder Butte Fire lasted roughly 10 days and cost an estimated $4,474,046 to suppress the fire and conduct emergency stabilization of the </w:t>
      </w:r>
      <w:proofErr w:type="spellStart"/>
      <w:r>
        <w:t>firelines</w:t>
      </w:r>
      <w:proofErr w:type="spellEnd"/>
      <w:r>
        <w:t xml:space="preserve"> and repair other suppression-related damage.  The Burns District estimated </w:t>
      </w:r>
      <w:proofErr w:type="spellStart"/>
      <w:r>
        <w:t>postfire</w:t>
      </w:r>
      <w:proofErr w:type="spellEnd"/>
      <w:r>
        <w:t xml:space="preserve"> rehabilitation costs for the BLM-managed lands at $4,986,000 for seeding, replacing burned fences, protecting cultural resource sites</w:t>
      </w:r>
      <w:r w:rsidR="00D0397A">
        <w:t>,</w:t>
      </w:r>
      <w:r>
        <w:t xml:space="preserve"> and monitoring.  Harney County Electric bore additional costs to replace burned </w:t>
      </w:r>
      <w:proofErr w:type="spellStart"/>
      <w:r>
        <w:t>powerpoles</w:t>
      </w:r>
      <w:proofErr w:type="spellEnd"/>
      <w:r>
        <w:t xml:space="preserve"> and lines and homeowners had replacement costs for the four minor structures that burned</w:t>
      </w:r>
      <w:r w:rsidR="00D0397A">
        <w:t>.</w:t>
      </w:r>
    </w:p>
    <w:p w14:paraId="39C4568A" w14:textId="77777777" w:rsidR="00E4593E" w:rsidRDefault="00FC506C" w:rsidP="00FC506C">
      <w:pPr>
        <w:pStyle w:val="Heading2"/>
      </w:pPr>
      <w:r>
        <w:lastRenderedPageBreak/>
        <w:t>Preparedness Levels</w:t>
      </w:r>
    </w:p>
    <w:p w14:paraId="3C38C4D9" w14:textId="77777777" w:rsidR="00D40FD1" w:rsidRDefault="00FC506C" w:rsidP="00766E81">
      <w:r>
        <w:t xml:space="preserve">Preparedness levels indicate the </w:t>
      </w:r>
      <w:r w:rsidR="00766E81">
        <w:t xml:space="preserve">severity of fuel and weather conditions, </w:t>
      </w:r>
      <w:r>
        <w:t xml:space="preserve">level of </w:t>
      </w:r>
      <w:r w:rsidR="00766E81">
        <w:t>fire activity, and</w:t>
      </w:r>
      <w:r>
        <w:t xml:space="preserve"> the availability of firefighting resources</w:t>
      </w:r>
      <w:r w:rsidR="00D0397A">
        <w:t xml:space="preserve"> (Table Y)</w:t>
      </w:r>
      <w:r>
        <w:t xml:space="preserve">.  </w:t>
      </w:r>
      <w:r w:rsidR="00766E81">
        <w:t xml:space="preserve">The Northwest Coordination Group (NWCG) sets the preparedness level for the Northwest while the National Multi-Agency Coordination Group (NMAC) sets the national preparedness level each day throughout the year.  As preparedness level increases, more federal and state employees become available to assist in firefighting efforts.  In addition, resources from other parts of the country not experiencing wildfires are more likely to </w:t>
      </w:r>
      <w:proofErr w:type="gramStart"/>
      <w:r w:rsidR="00766E81">
        <w:t>be sent</w:t>
      </w:r>
      <w:proofErr w:type="gramEnd"/>
      <w:r w:rsidR="00766E81">
        <w:t xml:space="preserve"> where the fires are occurring.  For example, during the 2017 fire season in the Northwest, crews, IMTs, and other resources from the eastern United States and Alaska </w:t>
      </w:r>
      <w:proofErr w:type="gramStart"/>
      <w:r w:rsidR="00766E81">
        <w:t>were sent</w:t>
      </w:r>
      <w:proofErr w:type="gramEnd"/>
      <w:r w:rsidR="00766E81">
        <w:t xml:space="preserve"> to Oregon and Washington.  At higher preparedness levels, the Department of Defense may make military resources</w:t>
      </w:r>
      <w:r w:rsidR="00D40FD1">
        <w:t xml:space="preserve"> available</w:t>
      </w:r>
      <w:r w:rsidR="00766E81">
        <w:t xml:space="preserve">, such as helicopters, </w:t>
      </w:r>
      <w:r w:rsidR="00D40FD1">
        <w:t>large aircraft that can be fitted with temporary retardant tanks, and crews from both the regular army and National Guard.</w:t>
      </w:r>
    </w:p>
    <w:p w14:paraId="68E49511" w14:textId="77777777" w:rsidR="00361349" w:rsidRDefault="00361349" w:rsidP="00361349">
      <w:r>
        <w:t xml:space="preserve">Often incident commanders are not able to get all the resources they feel they need to manage a given wildfire or complex of wildfires at preparedness levels </w:t>
      </w:r>
      <w:proofErr w:type="gramStart"/>
      <w:r>
        <w:t>4</w:t>
      </w:r>
      <w:proofErr w:type="gramEnd"/>
      <w:r>
        <w:t xml:space="preserve"> and 5.  Options to deal with this scarcity include altering suppression </w:t>
      </w:r>
      <w:proofErr w:type="gramStart"/>
      <w:r>
        <w:t>strategies and tactics</w:t>
      </w:r>
      <w:proofErr w:type="gramEnd"/>
      <w:r>
        <w:t xml:space="preserve"> and sharing particularly scarce resources with other fires, such as helicopters and type 1 crews.</w:t>
      </w:r>
      <w:r w:rsidRPr="00766E81">
        <w:t xml:space="preserve"> </w:t>
      </w:r>
    </w:p>
    <w:p w14:paraId="24379E05" w14:textId="77777777" w:rsidR="00D40FD1" w:rsidRDefault="00D40FD1" w:rsidP="00766E81"/>
    <w:tbl>
      <w:tblPr>
        <w:tblStyle w:val="TableGrid"/>
        <w:tblW w:w="0" w:type="auto"/>
        <w:tblLook w:val="04A0" w:firstRow="1" w:lastRow="0" w:firstColumn="1" w:lastColumn="0" w:noHBand="0" w:noVBand="1"/>
      </w:tblPr>
      <w:tblGrid>
        <w:gridCol w:w="2515"/>
        <w:gridCol w:w="6835"/>
      </w:tblGrid>
      <w:tr w:rsidR="00766E81" w14:paraId="598E2CED" w14:textId="77777777" w:rsidTr="003240E8">
        <w:trPr>
          <w:cantSplit/>
          <w:tblHeader/>
        </w:trPr>
        <w:tc>
          <w:tcPr>
            <w:tcW w:w="2515" w:type="dxa"/>
          </w:tcPr>
          <w:p w14:paraId="04B5EE6D" w14:textId="77777777" w:rsidR="00766E81" w:rsidRDefault="00D40FD1" w:rsidP="00D40FD1">
            <w:pPr>
              <w:jc w:val="center"/>
            </w:pPr>
            <w:r>
              <w:t xml:space="preserve">National </w:t>
            </w:r>
            <w:r w:rsidR="00766E81">
              <w:t>Preparedness Level</w:t>
            </w:r>
          </w:p>
        </w:tc>
        <w:tc>
          <w:tcPr>
            <w:tcW w:w="6835" w:type="dxa"/>
          </w:tcPr>
          <w:p w14:paraId="52887F72" w14:textId="77777777" w:rsidR="00766E81" w:rsidRDefault="00766E81" w:rsidP="00D40FD1">
            <w:pPr>
              <w:jc w:val="center"/>
            </w:pPr>
            <w:r>
              <w:t>Indicators</w:t>
            </w:r>
          </w:p>
        </w:tc>
      </w:tr>
      <w:tr w:rsidR="00766E81" w14:paraId="4A27D794" w14:textId="77777777" w:rsidTr="003240E8">
        <w:trPr>
          <w:cantSplit/>
        </w:trPr>
        <w:tc>
          <w:tcPr>
            <w:tcW w:w="2515" w:type="dxa"/>
          </w:tcPr>
          <w:p w14:paraId="3E5E6B3F" w14:textId="77777777" w:rsidR="00766E81" w:rsidRDefault="00D40FD1" w:rsidP="00D40FD1">
            <w:pPr>
              <w:jc w:val="center"/>
            </w:pPr>
            <w:r>
              <w:t>PL1</w:t>
            </w:r>
          </w:p>
        </w:tc>
        <w:tc>
          <w:tcPr>
            <w:tcW w:w="6835" w:type="dxa"/>
          </w:tcPr>
          <w:p w14:paraId="47451FFC" w14:textId="77777777" w:rsidR="00766E81" w:rsidRDefault="00D40FD1" w:rsidP="00FC506C">
            <w:r>
              <w:t>Geographic areas can accomplish incident management objectives using local resources with little or no national support.</w:t>
            </w:r>
          </w:p>
          <w:p w14:paraId="41E8E70E" w14:textId="77777777" w:rsidR="00D40FD1" w:rsidRDefault="00D40FD1" w:rsidP="00FC506C">
            <w:r>
              <w:t>Conditions are not favorable to support significant wildland fire activity in most geographic areas</w:t>
            </w:r>
          </w:p>
          <w:p w14:paraId="1EF4DC21" w14:textId="77777777" w:rsidR="00D40FD1" w:rsidRDefault="00D40FD1" w:rsidP="00FC506C">
            <w:r>
              <w:t>Resource capability is adequate with little or no mobilization of resources occurring through the National Interagency Coordination Center (NICC)</w:t>
            </w:r>
          </w:p>
          <w:p w14:paraId="32ADA1E0" w14:textId="77777777" w:rsidR="00D40FD1" w:rsidRDefault="00D40FD1" w:rsidP="00FC506C">
            <w:r>
              <w:t>Potential for emerging significant wildfires is expected to remain minimal</w:t>
            </w:r>
          </w:p>
        </w:tc>
      </w:tr>
      <w:tr w:rsidR="00766E81" w14:paraId="16461388" w14:textId="77777777" w:rsidTr="003240E8">
        <w:trPr>
          <w:cantSplit/>
        </w:trPr>
        <w:tc>
          <w:tcPr>
            <w:tcW w:w="2515" w:type="dxa"/>
          </w:tcPr>
          <w:p w14:paraId="7586345C" w14:textId="77777777" w:rsidR="00766E81" w:rsidRDefault="00D40FD1" w:rsidP="00D40FD1">
            <w:pPr>
              <w:jc w:val="center"/>
            </w:pPr>
            <w:r>
              <w:lastRenderedPageBreak/>
              <w:t>PL2</w:t>
            </w:r>
          </w:p>
        </w:tc>
        <w:tc>
          <w:tcPr>
            <w:tcW w:w="6835" w:type="dxa"/>
          </w:tcPr>
          <w:p w14:paraId="3893A755" w14:textId="77777777" w:rsidR="00766E81" w:rsidRDefault="00D40FD1" w:rsidP="00FC506C">
            <w:r>
              <w:t xml:space="preserve">Active geographic areas are unable </w:t>
            </w:r>
            <w:proofErr w:type="gramStart"/>
            <w:r>
              <w:t>to independently accomplish</w:t>
            </w:r>
            <w:proofErr w:type="gramEnd"/>
            <w:r>
              <w:t xml:space="preserve"> incident management objectives.  Resource capability remains stable enough nationally to sustain incident operations and meet objectives in active geographic areas.</w:t>
            </w:r>
          </w:p>
          <w:p w14:paraId="13872FBD" w14:textId="77777777" w:rsidR="00D40FD1" w:rsidRDefault="00D40FD1" w:rsidP="00FC506C">
            <w:r>
              <w:t>Significant wildfire activity is increasing in a few geographic areas</w:t>
            </w:r>
          </w:p>
          <w:p w14:paraId="443F208E" w14:textId="77777777" w:rsidR="00D40FD1" w:rsidRDefault="00D40FD1" w:rsidP="00FC506C">
            <w:r>
              <w:t>Resources within most geographic areas are adequate to manage the current situation, with light to moderate mobilization of resources through NICC</w:t>
            </w:r>
          </w:p>
          <w:p w14:paraId="44D0B895" w14:textId="77777777" w:rsidR="00D40FD1" w:rsidRDefault="00D40FD1" w:rsidP="00FC506C">
            <w:r>
              <w:t>Potential for emerging significant wildfires is normal to below normal for the time of year</w:t>
            </w:r>
          </w:p>
        </w:tc>
      </w:tr>
      <w:tr w:rsidR="00766E81" w14:paraId="7D06F96B" w14:textId="77777777" w:rsidTr="003240E8">
        <w:trPr>
          <w:cantSplit/>
        </w:trPr>
        <w:tc>
          <w:tcPr>
            <w:tcW w:w="2515" w:type="dxa"/>
          </w:tcPr>
          <w:p w14:paraId="1968155C" w14:textId="77777777" w:rsidR="00766E81" w:rsidRDefault="00D40FD1" w:rsidP="00D40FD1">
            <w:pPr>
              <w:jc w:val="center"/>
            </w:pPr>
            <w:r>
              <w:t>PL3</w:t>
            </w:r>
          </w:p>
        </w:tc>
        <w:tc>
          <w:tcPr>
            <w:tcW w:w="6835" w:type="dxa"/>
          </w:tcPr>
          <w:p w14:paraId="490832CD" w14:textId="77777777" w:rsidR="00766E81" w:rsidRDefault="00D40FD1" w:rsidP="00FC506C">
            <w:r>
              <w:t>Mobilization of resources nationally is required to sustain incident management operations in active geographic areas.  National priorities established as a necessary measure to address the heavy and persistent demand for shared resources among active geographic areas.</w:t>
            </w:r>
          </w:p>
          <w:p w14:paraId="5A91CE25" w14:textId="77777777" w:rsidR="00D40FD1" w:rsidRDefault="00D40FD1" w:rsidP="00FC506C">
            <w:r>
              <w:t>Significant wildfire activity is occurring in multiple geographic areas with IMTs actively engaged.</w:t>
            </w:r>
          </w:p>
          <w:p w14:paraId="269E3BF5" w14:textId="77777777" w:rsidR="00D40FD1" w:rsidRDefault="00D40FD1" w:rsidP="00FC506C">
            <w:r>
              <w:t>Mobilization of resources through NICC is moderate to heavy.</w:t>
            </w:r>
          </w:p>
          <w:p w14:paraId="1F6EE9AB" w14:textId="77777777" w:rsidR="00D40FD1" w:rsidRDefault="00D40FD1" w:rsidP="00FC506C">
            <w:r>
              <w:t>Potential for emerging significant wildfires is normal for the time of year</w:t>
            </w:r>
          </w:p>
        </w:tc>
      </w:tr>
      <w:tr w:rsidR="00766E81" w14:paraId="6F829833" w14:textId="77777777" w:rsidTr="003240E8">
        <w:trPr>
          <w:cantSplit/>
        </w:trPr>
        <w:tc>
          <w:tcPr>
            <w:tcW w:w="2515" w:type="dxa"/>
          </w:tcPr>
          <w:p w14:paraId="0F9B75D6" w14:textId="77777777" w:rsidR="00766E81" w:rsidRDefault="00D40FD1" w:rsidP="00D40FD1">
            <w:pPr>
              <w:jc w:val="center"/>
            </w:pPr>
            <w:r>
              <w:t>PL4</w:t>
            </w:r>
          </w:p>
        </w:tc>
        <w:tc>
          <w:tcPr>
            <w:tcW w:w="6835" w:type="dxa"/>
          </w:tcPr>
          <w:p w14:paraId="5A043EE0" w14:textId="77777777" w:rsidR="00766E81" w:rsidRDefault="003240E8" w:rsidP="00FC506C">
            <w:r>
              <w:t>Shared resources are heavily committed.  National mobilization trends affect all geographic areas and regularly occur over larger and larger distances.  National priorities govern resources of all types.  Heavy demand on inactive/low activity geographic areas to support high activity geographic areas.</w:t>
            </w:r>
          </w:p>
          <w:p w14:paraId="6FECF0B0" w14:textId="77777777" w:rsidR="003240E8" w:rsidRDefault="003240E8" w:rsidP="00FC506C">
            <w:r>
              <w:t>Significant wildfire activity is occurring in multiple geographic areas</w:t>
            </w:r>
            <w:proofErr w:type="gramStart"/>
            <w:r>
              <w:t>;</w:t>
            </w:r>
            <w:proofErr w:type="gramEnd"/>
            <w:r>
              <w:t xml:space="preserve"> significant commitment of IMTs.</w:t>
            </w:r>
          </w:p>
          <w:p w14:paraId="6FDA7D8E" w14:textId="77777777" w:rsidR="003240E8" w:rsidRDefault="003240E8" w:rsidP="00FC506C">
            <w:r>
              <w:t>NICC increasingly engages with geographic area coordination centers in an effort to coordinate and fill orders for available resources.</w:t>
            </w:r>
          </w:p>
          <w:p w14:paraId="2C0FA6E6" w14:textId="77777777" w:rsidR="003240E8" w:rsidRDefault="003240E8" w:rsidP="00FC506C">
            <w:r>
              <w:t>Potential for significant wildfires emerging in multiple geographic areas indicates that resource demands will continue or increase.</w:t>
            </w:r>
          </w:p>
        </w:tc>
      </w:tr>
      <w:tr w:rsidR="00766E81" w14:paraId="481B70FD" w14:textId="77777777" w:rsidTr="003240E8">
        <w:trPr>
          <w:cantSplit/>
        </w:trPr>
        <w:tc>
          <w:tcPr>
            <w:tcW w:w="2515" w:type="dxa"/>
          </w:tcPr>
          <w:p w14:paraId="0015C3C8" w14:textId="77777777" w:rsidR="00766E81" w:rsidRDefault="003240E8" w:rsidP="00D40FD1">
            <w:pPr>
              <w:jc w:val="center"/>
            </w:pPr>
            <w:r>
              <w:lastRenderedPageBreak/>
              <w:t>PL5</w:t>
            </w:r>
          </w:p>
        </w:tc>
        <w:tc>
          <w:tcPr>
            <w:tcW w:w="6835" w:type="dxa"/>
          </w:tcPr>
          <w:p w14:paraId="5E048ED2" w14:textId="77777777" w:rsidR="00766E81" w:rsidRDefault="003240E8" w:rsidP="00FC506C">
            <w:r>
              <w:t xml:space="preserve">National mobilization is heavily committed and measures need to </w:t>
            </w:r>
            <w:proofErr w:type="gramStart"/>
            <w:r>
              <w:t>be taken</w:t>
            </w:r>
            <w:proofErr w:type="gramEnd"/>
            <w:r>
              <w:t xml:space="preserve"> to support geographic areas.  Active geographic areas must take emergency measures to sustain incident operations.</w:t>
            </w:r>
          </w:p>
          <w:p w14:paraId="6FE7ECD9" w14:textId="77777777" w:rsidR="003240E8" w:rsidRDefault="003240E8" w:rsidP="00FC506C">
            <w:r>
              <w:t>Full commitment of national resources is on-going</w:t>
            </w:r>
          </w:p>
          <w:p w14:paraId="2F763127" w14:textId="77777777" w:rsidR="003240E8" w:rsidRDefault="003240E8" w:rsidP="00FC506C">
            <w:r>
              <w:t xml:space="preserve">Resource orders </w:t>
            </w:r>
            <w:proofErr w:type="gramStart"/>
            <w:r>
              <w:t>are filled</w:t>
            </w:r>
            <w:proofErr w:type="gramEnd"/>
            <w:r>
              <w:t xml:space="preserve"> at NICC by specifically coordinating requests with geographic areas as resources become available.</w:t>
            </w:r>
          </w:p>
          <w:p w14:paraId="6448636E" w14:textId="77777777" w:rsidR="003240E8" w:rsidRDefault="003240E8" w:rsidP="00FC506C">
            <w:r>
              <w:t>Potential for emerging significant wildfires is high and expected to remain high in multiple geographic areas.</w:t>
            </w:r>
          </w:p>
        </w:tc>
      </w:tr>
    </w:tbl>
    <w:p w14:paraId="5FCA87AE" w14:textId="77777777" w:rsidR="00766E81" w:rsidRDefault="00361349" w:rsidP="00FC506C">
      <w:r>
        <w:t xml:space="preserve">For geographic area PLs, </w:t>
      </w:r>
      <w:proofErr w:type="spellStart"/>
      <w:r>
        <w:t>subsititute</w:t>
      </w:r>
      <w:proofErr w:type="spellEnd"/>
      <w:r>
        <w:t xml:space="preserve"> “</w:t>
      </w:r>
      <w:proofErr w:type="spellStart"/>
      <w:r>
        <w:t>subgeographic</w:t>
      </w:r>
      <w:proofErr w:type="spellEnd"/>
      <w:r>
        <w:t xml:space="preserve"> areas” for “geographic areas”, “geographic” for “national”, and Northwest Coordination Center (NWCC)” for “National Interagency Coordination Center (NICC)”.</w:t>
      </w:r>
    </w:p>
    <w:p w14:paraId="77C3FC05" w14:textId="77777777" w:rsidR="00E4593E" w:rsidRDefault="00361349" w:rsidP="007379BD">
      <w:r>
        <w:t xml:space="preserve">On average, the Northwest slowly rises from PL1 to a peak at PL3 or PL4 (average is PL3.6) in mid-August, and then slowly falls back to PL1 </w:t>
      </w:r>
      <w:r w:rsidR="00193AFA">
        <w:t>by</w:t>
      </w:r>
      <w:r>
        <w:t xml:space="preserve"> early October.  Preparedness level in 2017 rose to PL2 in late June, about two weeks earlier than usual an</w:t>
      </w:r>
      <w:r w:rsidR="00193AFA">
        <w:t>d</w:t>
      </w:r>
      <w:r>
        <w:t xml:space="preserve"> reached PL3 by mid-Ju</w:t>
      </w:r>
      <w:r w:rsidR="00193AFA">
        <w:t>ly, about one month earlier than</w:t>
      </w:r>
      <w:r>
        <w:t xml:space="preserve"> typical</w:t>
      </w:r>
      <w:r w:rsidR="00D0397A">
        <w:t xml:space="preserve"> (Figure X)</w:t>
      </w:r>
      <w:r>
        <w:t>.  The Northwest reached PL4 about the same time it normally reaches PL3 and only 8 days later moved to PL5 on August 12, remaining there a record 40 days</w:t>
      </w:r>
      <w:r w:rsidR="00FC6199">
        <w:t>, until September 21</w:t>
      </w:r>
      <w:r>
        <w:t xml:space="preserve">.  </w:t>
      </w:r>
      <w:r w:rsidR="00FC6199">
        <w:t xml:space="preserve">After that, the Northwest began dropping preparedness levels relatively quickly, returning to PL1 by October 21.  </w:t>
      </w:r>
      <w:r>
        <w:t>For comparison, in 2015, the Northwest moved to PL5 on August 13, but remained there for only 23 days</w:t>
      </w:r>
      <w:r w:rsidR="00FC6199">
        <w:t xml:space="preserve"> before dropping back to PL4 on September 5 and to PL1 by October 9.</w:t>
      </w:r>
    </w:p>
    <w:p w14:paraId="34A8358B" w14:textId="77777777" w:rsidR="00FC6199" w:rsidRDefault="00FC6199" w:rsidP="007379BD">
      <w:r>
        <w:rPr>
          <w:noProof/>
        </w:rPr>
        <w:drawing>
          <wp:anchor distT="0" distB="0" distL="114300" distR="114300" simplePos="0" relativeHeight="251675136" behindDoc="0" locked="0" layoutInCell="1" allowOverlap="1" wp14:anchorId="0DFCF95F" wp14:editId="3CF75E52">
            <wp:simplePos x="0" y="0"/>
            <wp:positionH relativeFrom="margin">
              <wp:align>left</wp:align>
            </wp:positionH>
            <wp:positionV relativeFrom="paragraph">
              <wp:posOffset>266700</wp:posOffset>
            </wp:positionV>
            <wp:extent cx="3629025" cy="1866900"/>
            <wp:effectExtent l="0" t="0" r="9525" b="0"/>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341AD45D" w14:textId="77777777" w:rsidR="00FC6199" w:rsidRDefault="00FC6199" w:rsidP="007379BD"/>
    <w:p w14:paraId="0451B67A" w14:textId="77777777" w:rsidR="00C15E08" w:rsidRDefault="00C15E08" w:rsidP="007379BD">
      <w:r>
        <w:t xml:space="preserve">Nationally, the preparedness level reached PL4 on July 9 and PL5 on August 10.  </w:t>
      </w:r>
      <w:r w:rsidR="00D82C48">
        <w:t>The national level remained at PL5 for 39 days, dropping</w:t>
      </w:r>
      <w:r>
        <w:t xml:space="preserve"> back to PL4 on September 18 and PL1 on October 31.</w:t>
      </w:r>
      <w:r w:rsidR="00D82C48">
        <w:t xml:space="preserve">  In addition to high activity in the Northwest, the </w:t>
      </w:r>
      <w:r w:rsidR="00D82C48">
        <w:lastRenderedPageBreak/>
        <w:t>Northern Rockies, Northern California, and the Great Basin had high fire activity with the associated demand for firefighting resources.</w:t>
      </w:r>
    </w:p>
    <w:p w14:paraId="4DD20CC2" w14:textId="77777777" w:rsidR="00FC6199" w:rsidRDefault="00FC6199" w:rsidP="00FC6199">
      <w:pPr>
        <w:pStyle w:val="Heading2"/>
      </w:pPr>
      <w:r>
        <w:t>Structures Lost</w:t>
      </w:r>
    </w:p>
    <w:p w14:paraId="0E404F4A" w14:textId="77777777" w:rsidR="00FC6199" w:rsidRDefault="006737B9" w:rsidP="00FC6199">
      <w:r>
        <w:t xml:space="preserve">The Northwest </w:t>
      </w:r>
      <w:proofErr w:type="gramStart"/>
      <w:r>
        <w:t>is not known</w:t>
      </w:r>
      <w:proofErr w:type="gramEnd"/>
      <w:r>
        <w:t xml:space="preserve"> for losing structures in wildfires, but in recent years that has begun to change.  Fortunately, it remains rare to lose a large number of structures in a single incident.  </w:t>
      </w:r>
      <w:proofErr w:type="gramStart"/>
      <w:r>
        <w:t>A total of 112</w:t>
      </w:r>
      <w:proofErr w:type="gramEnd"/>
      <w:r>
        <w:t xml:space="preserve"> structures were destroyed in the Northwest, 61 in Oregon and 51 in Washington.  Of these, 26 were single residences, 83 were minor structures (sheds, barns, etc.), and </w:t>
      </w:r>
      <w:proofErr w:type="gramStart"/>
      <w:r>
        <w:t>3</w:t>
      </w:r>
      <w:proofErr w:type="gramEnd"/>
      <w:r>
        <w:t xml:space="preserve"> were either mixed residential/commercial or nonresidential commercial structures.  Twenty-nine of the 126 large fires burned structures.  In Oregon, the greatest losses happened on </w:t>
      </w:r>
      <w:proofErr w:type="spellStart"/>
      <w:r>
        <w:t>Chetco</w:t>
      </w:r>
      <w:proofErr w:type="spellEnd"/>
      <w:r>
        <w:t xml:space="preserve"> </w:t>
      </w:r>
      <w:proofErr w:type="gramStart"/>
      <w:r>
        <w:t>Bar</w:t>
      </w:r>
      <w:proofErr w:type="gramEnd"/>
      <w:r>
        <w:t xml:space="preserve"> (6 residences, 24 minor structures); in Washington, the greatest losses happened on the Monument Hill Fire (3 residences, 20 minor structures).</w:t>
      </w:r>
    </w:p>
    <w:p w14:paraId="542E7112" w14:textId="77777777" w:rsidR="006737B9" w:rsidRDefault="00D0397A" w:rsidP="00D0397A">
      <w:pPr>
        <w:pStyle w:val="Heading2"/>
      </w:pPr>
      <w:r>
        <w:t>Evacuations</w:t>
      </w:r>
    </w:p>
    <w:p w14:paraId="14B4994E" w14:textId="77777777" w:rsidR="008C34DF" w:rsidRDefault="00D0397A" w:rsidP="00D0397A">
      <w:r>
        <w:t xml:space="preserve">Large fires in 2017 seemed to have resulted in an unusually high number of evacuations, although this statistic </w:t>
      </w:r>
      <w:proofErr w:type="gramStart"/>
      <w:r>
        <w:t>is not tracked</w:t>
      </w:r>
      <w:proofErr w:type="gramEnd"/>
      <w:r>
        <w:t>.  Based on daily incident reports (form ICS-209) 4</w:t>
      </w:r>
      <w:r w:rsidR="00E1589B">
        <w:t>2</w:t>
      </w:r>
      <w:r>
        <w:t xml:space="preserve"> of the 126 large fires had some level of evacuation.  Evacuation levels </w:t>
      </w:r>
      <w:proofErr w:type="gramStart"/>
      <w:r>
        <w:t>can be thought of</w:t>
      </w:r>
      <w:proofErr w:type="gramEnd"/>
      <w:r>
        <w:t xml:space="preserve"> as a variation </w:t>
      </w:r>
      <w:r w:rsidR="008C34DF">
        <w:t>Ready, Set, GO!</w:t>
      </w:r>
      <w:r w:rsidR="008A4010">
        <w:t xml:space="preserve"> (Table Y).</w:t>
      </w:r>
    </w:p>
    <w:p w14:paraId="6F6A1009" w14:textId="77777777" w:rsidR="008A4010" w:rsidRDefault="008A4010" w:rsidP="00D0397A"/>
    <w:tbl>
      <w:tblPr>
        <w:tblStyle w:val="TableGrid"/>
        <w:tblW w:w="0" w:type="auto"/>
        <w:tblLook w:val="04A0" w:firstRow="1" w:lastRow="0" w:firstColumn="1" w:lastColumn="0" w:noHBand="0" w:noVBand="1"/>
      </w:tblPr>
      <w:tblGrid>
        <w:gridCol w:w="2245"/>
        <w:gridCol w:w="7105"/>
      </w:tblGrid>
      <w:tr w:rsidR="00E1589B" w14:paraId="1F7AB686" w14:textId="77777777" w:rsidTr="00E1589B">
        <w:tc>
          <w:tcPr>
            <w:tcW w:w="2245" w:type="dxa"/>
            <w:vAlign w:val="bottom"/>
          </w:tcPr>
          <w:p w14:paraId="52F62D24" w14:textId="77777777" w:rsidR="00E1589B" w:rsidRDefault="00E1589B" w:rsidP="00E1589B">
            <w:pPr>
              <w:jc w:val="center"/>
            </w:pPr>
            <w:r>
              <w:t>Evacuation Level</w:t>
            </w:r>
          </w:p>
        </w:tc>
        <w:tc>
          <w:tcPr>
            <w:tcW w:w="7105" w:type="dxa"/>
            <w:vAlign w:val="bottom"/>
          </w:tcPr>
          <w:p w14:paraId="492EB24B" w14:textId="77777777" w:rsidR="00E1589B" w:rsidRDefault="00E1589B" w:rsidP="00E1589B">
            <w:pPr>
              <w:jc w:val="center"/>
            </w:pPr>
            <w:r>
              <w:t>Meaning</w:t>
            </w:r>
          </w:p>
        </w:tc>
      </w:tr>
      <w:tr w:rsidR="00E1589B" w14:paraId="36860471" w14:textId="77777777" w:rsidTr="00E1589B">
        <w:tc>
          <w:tcPr>
            <w:tcW w:w="2245" w:type="dxa"/>
            <w:shd w:val="clear" w:color="auto" w:fill="92D050"/>
          </w:tcPr>
          <w:p w14:paraId="41B8ECE6" w14:textId="77777777" w:rsidR="00E1589B" w:rsidRDefault="00E1589B" w:rsidP="00D0397A">
            <w:r>
              <w:t>Level 1 (Ready)</w:t>
            </w:r>
          </w:p>
        </w:tc>
        <w:tc>
          <w:tcPr>
            <w:tcW w:w="7105" w:type="dxa"/>
            <w:shd w:val="clear" w:color="auto" w:fill="92D050"/>
          </w:tcPr>
          <w:p w14:paraId="6E651290" w14:textId="77777777" w:rsidR="00E1589B" w:rsidRDefault="00E1589B" w:rsidP="00D0397A">
            <w:r>
              <w:t>Residents and businesses</w:t>
            </w:r>
            <w:r>
              <w:t xml:space="preserve"> in the affected area should prepare to leave by packing up clothing and important papers and taking precautionary measures for people with special needs, mobile property, pets, and livestock</w:t>
            </w:r>
          </w:p>
        </w:tc>
      </w:tr>
      <w:tr w:rsidR="00E1589B" w14:paraId="77F85781" w14:textId="77777777" w:rsidTr="00E1589B">
        <w:tc>
          <w:tcPr>
            <w:tcW w:w="2245" w:type="dxa"/>
            <w:shd w:val="clear" w:color="auto" w:fill="FFFF00"/>
          </w:tcPr>
          <w:p w14:paraId="4E652CB4" w14:textId="77777777" w:rsidR="00E1589B" w:rsidRDefault="00E1589B" w:rsidP="00D0397A">
            <w:r>
              <w:t>Level 2 (Set)</w:t>
            </w:r>
          </w:p>
        </w:tc>
        <w:tc>
          <w:tcPr>
            <w:tcW w:w="7105" w:type="dxa"/>
            <w:shd w:val="clear" w:color="auto" w:fill="FFFF00"/>
          </w:tcPr>
          <w:p w14:paraId="1A70E470" w14:textId="77777777" w:rsidR="00E1589B" w:rsidRDefault="00E1589B" w:rsidP="00D0397A">
            <w:r>
              <w:t>Residents and businesses</w:t>
            </w:r>
            <w:r>
              <w:t xml:space="preserve"> should be ready to leave at any moment and the fire is probably moving towards the area.  If a resident</w:t>
            </w:r>
            <w:r>
              <w:t xml:space="preserve"> or business</w:t>
            </w:r>
            <w:r>
              <w:t xml:space="preserve"> has not already gathered necessary items and made needed arrangements there might not be time to do so before having to leave.  If conditions deteriorate rapidly, emergency services may not have time to send out additional warnings or notices.</w:t>
            </w:r>
          </w:p>
        </w:tc>
      </w:tr>
      <w:tr w:rsidR="00E1589B" w14:paraId="7A7C504A" w14:textId="77777777" w:rsidTr="008A4010">
        <w:tc>
          <w:tcPr>
            <w:tcW w:w="2245" w:type="dxa"/>
            <w:shd w:val="clear" w:color="auto" w:fill="FF0000"/>
          </w:tcPr>
          <w:p w14:paraId="0D41E042" w14:textId="77777777" w:rsidR="00E1589B" w:rsidRPr="008A4010" w:rsidRDefault="00E1589B" w:rsidP="00D0397A">
            <w:pPr>
              <w:rPr>
                <w:color w:val="FFFFFF" w:themeColor="background1"/>
              </w:rPr>
            </w:pPr>
            <w:r w:rsidRPr="008A4010">
              <w:rPr>
                <w:color w:val="FFFFFF" w:themeColor="background1"/>
              </w:rPr>
              <w:t>Level 3 (GO!)</w:t>
            </w:r>
          </w:p>
        </w:tc>
        <w:tc>
          <w:tcPr>
            <w:tcW w:w="7105" w:type="dxa"/>
            <w:shd w:val="clear" w:color="auto" w:fill="FF0000"/>
          </w:tcPr>
          <w:p w14:paraId="33450923" w14:textId="77777777" w:rsidR="00E1589B" w:rsidRPr="008A4010" w:rsidRDefault="00E1589B" w:rsidP="00E1589B">
            <w:pPr>
              <w:rPr>
                <w:color w:val="FFFFFF" w:themeColor="background1"/>
              </w:rPr>
            </w:pPr>
            <w:r w:rsidRPr="008A4010">
              <w:rPr>
                <w:color w:val="FFFFFF" w:themeColor="background1"/>
              </w:rPr>
              <w:t>L</w:t>
            </w:r>
            <w:r w:rsidRPr="008A4010">
              <w:rPr>
                <w:color w:val="FFFFFF" w:themeColor="background1"/>
              </w:rPr>
              <w:t xml:space="preserve">eave the area immediately.  Emergency services may not be able to assist if a person does not leave and entry into Level 3 evacuation areas </w:t>
            </w:r>
            <w:proofErr w:type="gramStart"/>
            <w:r w:rsidRPr="008A4010">
              <w:rPr>
                <w:color w:val="FFFFFF" w:themeColor="background1"/>
              </w:rPr>
              <w:t>is usually denied</w:t>
            </w:r>
            <w:proofErr w:type="gramEnd"/>
            <w:r w:rsidRPr="008A4010">
              <w:rPr>
                <w:color w:val="FFFFFF" w:themeColor="background1"/>
              </w:rPr>
              <w:t xml:space="preserve"> until conditions are safer.</w:t>
            </w:r>
          </w:p>
        </w:tc>
      </w:tr>
    </w:tbl>
    <w:p w14:paraId="0E211927" w14:textId="77777777" w:rsidR="00E1589B" w:rsidRDefault="00E1589B" w:rsidP="00D0397A"/>
    <w:p w14:paraId="26CEA0CC" w14:textId="77777777" w:rsidR="00E1589B" w:rsidRDefault="008A4010" w:rsidP="00D0397A">
      <w:r>
        <w:t xml:space="preserve">Six large fires reached only Level 1 evacuation notices and six reached level 2.  Thirty-six fires reached Level 3 evacuations and several fires have Level 2 evacuations in some areas and Level 3 in others.  On seven of the fires that reached Level 3, the number of people evacuated </w:t>
      </w:r>
      <w:proofErr w:type="gramStart"/>
      <w:r>
        <w:t>was not recorded</w:t>
      </w:r>
      <w:proofErr w:type="gramEnd"/>
      <w:r>
        <w:t xml:space="preserve">.  On the remaining 29 fires, 8,858 people evacuated to friends or family, 512 sheltered in </w:t>
      </w:r>
      <w:r>
        <w:lastRenderedPageBreak/>
        <w:t xml:space="preserve">place, and 126 moved to temporary shelters.  </w:t>
      </w:r>
      <w:proofErr w:type="spellStart"/>
      <w:r>
        <w:t>Chetco</w:t>
      </w:r>
      <w:proofErr w:type="spellEnd"/>
      <w:r>
        <w:t xml:space="preserve"> Bar Fire had the highest number of evacuations with 5,122 people affected.  The next highest was Eagle Creek, with 1,822 people evacuated</w:t>
      </w:r>
      <w:commentRangeStart w:id="0"/>
      <w:r>
        <w:t>, including nearly everyone in Cascade Locks, Bridal Veil, and Warrenton</w:t>
      </w:r>
      <w:commentRangeEnd w:id="0"/>
      <w:r>
        <w:rPr>
          <w:rStyle w:val="CommentReference"/>
        </w:rPr>
        <w:commentReference w:id="0"/>
      </w:r>
      <w:r>
        <w:t>.</w:t>
      </w:r>
    </w:p>
    <w:p w14:paraId="5FFB6B5A" w14:textId="77777777" w:rsidR="008A4010" w:rsidRDefault="008A4010" w:rsidP="008A4010">
      <w:pPr>
        <w:pStyle w:val="Heading2"/>
      </w:pPr>
      <w:r>
        <w:t>Other Season Statistics</w:t>
      </w:r>
    </w:p>
    <w:p w14:paraId="4B525335" w14:textId="77777777" w:rsidR="008A4010" w:rsidRDefault="002144D3" w:rsidP="008A4010">
      <w:pPr>
        <w:numPr>
          <w:ilvl w:val="0"/>
          <w:numId w:val="3"/>
        </w:numPr>
      </w:pPr>
      <w:r>
        <w:t xml:space="preserve">Number of ESF4 activations – </w:t>
      </w:r>
    </w:p>
    <w:p w14:paraId="304EE73B" w14:textId="77777777" w:rsidR="002144D3" w:rsidRDefault="002144D3" w:rsidP="008A4010">
      <w:pPr>
        <w:numPr>
          <w:ilvl w:val="0"/>
          <w:numId w:val="3"/>
        </w:numPr>
      </w:pPr>
      <w:r>
        <w:t xml:space="preserve">Number of Conflagration Act activations (Oregon) – </w:t>
      </w:r>
    </w:p>
    <w:p w14:paraId="5E098724" w14:textId="77777777" w:rsidR="002144D3" w:rsidRDefault="002144D3" w:rsidP="008A4010">
      <w:pPr>
        <w:numPr>
          <w:ilvl w:val="0"/>
          <w:numId w:val="3"/>
        </w:numPr>
      </w:pPr>
      <w:r>
        <w:t xml:space="preserve">Number of Fire Service Mobilization Plan activations (Washington) – </w:t>
      </w:r>
    </w:p>
    <w:p w14:paraId="2E925F93" w14:textId="77777777" w:rsidR="002144D3" w:rsidRDefault="002144D3" w:rsidP="008A4010">
      <w:pPr>
        <w:numPr>
          <w:ilvl w:val="0"/>
          <w:numId w:val="3"/>
        </w:numPr>
      </w:pPr>
      <w:r>
        <w:t xml:space="preserve">National Guard mobilizations – </w:t>
      </w:r>
    </w:p>
    <w:p w14:paraId="406948AB" w14:textId="77777777" w:rsidR="002144D3" w:rsidRDefault="002144D3" w:rsidP="008A4010">
      <w:pPr>
        <w:numPr>
          <w:ilvl w:val="0"/>
          <w:numId w:val="3"/>
        </w:numPr>
      </w:pPr>
      <w:r>
        <w:t xml:space="preserve">Active duty military mobilizations – </w:t>
      </w:r>
    </w:p>
    <w:p w14:paraId="22159FCA" w14:textId="77777777" w:rsidR="002144D3" w:rsidRDefault="002144D3" w:rsidP="002A7BBA"/>
    <w:p w14:paraId="329FCFCA" w14:textId="77777777" w:rsidR="002A7BBA" w:rsidRDefault="002A7BBA">
      <w:pPr>
        <w:spacing w:after="200"/>
      </w:pPr>
      <w:r>
        <w:br w:type="page"/>
      </w:r>
    </w:p>
    <w:p w14:paraId="37F35632" w14:textId="77777777" w:rsidR="002A7BBA" w:rsidRDefault="002A7BBA" w:rsidP="002A7BBA">
      <w:pPr>
        <w:pStyle w:val="Heading1"/>
        <w:numPr>
          <w:ilvl w:val="0"/>
          <w:numId w:val="1"/>
        </w:numPr>
      </w:pPr>
      <w:r>
        <w:lastRenderedPageBreak/>
        <w:t>Preseason: Actions Taken from January through May</w:t>
      </w:r>
    </w:p>
    <w:p w14:paraId="0D3E7F87" w14:textId="77777777" w:rsidR="002A7BBA" w:rsidRDefault="002A7BBA" w:rsidP="002A7BBA">
      <w:pPr>
        <w:pStyle w:val="Heading2"/>
      </w:pPr>
      <w:r>
        <w:t>January through March</w:t>
      </w:r>
    </w:p>
    <w:p w14:paraId="31AF1CD6" w14:textId="77777777" w:rsidR="002A7BBA" w:rsidRDefault="002A7BBA" w:rsidP="002A7BBA">
      <w:pPr>
        <w:numPr>
          <w:ilvl w:val="0"/>
          <w:numId w:val="4"/>
        </w:numPr>
      </w:pPr>
      <w:r>
        <w:t>Predictive Services issued forecasts and compared past forecasts with actual conditions for snowpack, temperature, and precipitation</w:t>
      </w:r>
    </w:p>
    <w:p w14:paraId="25F1F976" w14:textId="77777777" w:rsidR="002A7BBA" w:rsidRDefault="002A7BBA" w:rsidP="002A7BBA">
      <w:pPr>
        <w:numPr>
          <w:ilvl w:val="0"/>
          <w:numId w:val="4"/>
        </w:numPr>
      </w:pPr>
      <w:r>
        <w:t>Each local Forest, BLM District, and State Unit conducted training and preseason meetings to prepare for the upcoming fire season.</w:t>
      </w:r>
    </w:p>
    <w:p w14:paraId="4EFBF4CA" w14:textId="77777777" w:rsidR="002A7BBA" w:rsidRDefault="002A7BBA" w:rsidP="002A7BBA">
      <w:pPr>
        <w:numPr>
          <w:ilvl w:val="0"/>
          <w:numId w:val="4"/>
        </w:numPr>
      </w:pPr>
      <w:r>
        <w:t>The National and Regional Training Centers offered a number of courses to train the fire community for various positions in Operations, Plans, Finance, Logistics, Fire Information, and Resource Advising</w:t>
      </w:r>
    </w:p>
    <w:p w14:paraId="32EAC9D1" w14:textId="77777777" w:rsidR="002A7BBA" w:rsidRDefault="002A7BBA" w:rsidP="002A7BBA">
      <w:pPr>
        <w:numPr>
          <w:ilvl w:val="0"/>
          <w:numId w:val="4"/>
        </w:numPr>
      </w:pPr>
      <w:r>
        <w:t>Planning for the August eclipse began in January</w:t>
      </w:r>
    </w:p>
    <w:p w14:paraId="744D27FF" w14:textId="77777777" w:rsidR="002A7BBA" w:rsidRDefault="002A7BBA" w:rsidP="002A7BBA">
      <w:pPr>
        <w:pStyle w:val="Heading2"/>
      </w:pPr>
      <w:r>
        <w:t>April through May</w:t>
      </w:r>
    </w:p>
    <w:p w14:paraId="4F045001" w14:textId="77777777" w:rsidR="002A7BBA" w:rsidRDefault="002A7BBA" w:rsidP="002A7BBA">
      <w:pPr>
        <w:numPr>
          <w:ilvl w:val="0"/>
          <w:numId w:val="5"/>
        </w:numPr>
      </w:pPr>
      <w:r>
        <w:t>Predictive Services continued to issue forecasts and seasonal outlooks for the upcoming fire season.  Based on April 1 snowpack</w:t>
      </w:r>
      <w:r w:rsidR="003A1EC0">
        <w:t xml:space="preserve"> and other indicators</w:t>
      </w:r>
      <w:r>
        <w:t>, it appeared that the upcoming season would be relatively mild.</w:t>
      </w:r>
    </w:p>
    <w:p w14:paraId="737E25A1" w14:textId="77777777" w:rsidR="002A7BBA" w:rsidRDefault="002A7BBA" w:rsidP="002A7BBA">
      <w:pPr>
        <w:numPr>
          <w:ilvl w:val="0"/>
          <w:numId w:val="5"/>
        </w:numPr>
      </w:pPr>
      <w:r>
        <w:t>Planning continued for the August eclipse with monthly calls gradually becoming weekly calls</w:t>
      </w:r>
    </w:p>
    <w:p w14:paraId="49768793" w14:textId="77777777" w:rsidR="002A7BBA" w:rsidRDefault="003A1EC0" w:rsidP="002A7BBA">
      <w:pPr>
        <w:numPr>
          <w:ilvl w:val="0"/>
          <w:numId w:val="5"/>
        </w:numPr>
      </w:pPr>
      <w:r>
        <w:t>Preparedness reviews occurred on all National Forest and BLM Units to assure that firefighters, equipment, and fire caches were ready.</w:t>
      </w:r>
    </w:p>
    <w:p w14:paraId="633BF66E" w14:textId="77777777" w:rsidR="003A1EC0" w:rsidRDefault="003A1EC0" w:rsidP="002A7BBA">
      <w:pPr>
        <w:numPr>
          <w:ilvl w:val="0"/>
          <w:numId w:val="5"/>
        </w:numPr>
      </w:pPr>
      <w:r>
        <w:t>Hiring of new and returning seasonal firefighters began</w:t>
      </w:r>
    </w:p>
    <w:p w14:paraId="0E69C69C" w14:textId="77777777" w:rsidR="003A1EC0" w:rsidRDefault="003A1EC0" w:rsidP="003A1EC0"/>
    <w:p w14:paraId="0AF510B0" w14:textId="77777777" w:rsidR="003A1EC0" w:rsidRDefault="003A1EC0">
      <w:pPr>
        <w:spacing w:after="200"/>
      </w:pPr>
      <w:r>
        <w:br w:type="page"/>
      </w:r>
    </w:p>
    <w:p w14:paraId="768DE462" w14:textId="77777777" w:rsidR="003A1EC0" w:rsidRDefault="003A1EC0" w:rsidP="003A1EC0">
      <w:pPr>
        <w:pStyle w:val="Heading1"/>
        <w:numPr>
          <w:ilvl w:val="0"/>
          <w:numId w:val="1"/>
        </w:numPr>
      </w:pPr>
      <w:r>
        <w:lastRenderedPageBreak/>
        <w:t>The 2017 Fire Season</w:t>
      </w:r>
    </w:p>
    <w:p w14:paraId="3C7F8980" w14:textId="77777777" w:rsidR="003A1EC0" w:rsidRPr="003A1EC0" w:rsidRDefault="003A1EC0" w:rsidP="003A1EC0">
      <w:bookmarkStart w:id="1" w:name="_GoBack"/>
      <w:bookmarkEnd w:id="1"/>
    </w:p>
    <w:sectPr w:rsidR="003A1EC0" w:rsidRPr="003A1EC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vers, Louisa B" w:date="2017-11-28T14:42:00Z" w:initials="ELB">
    <w:p w14:paraId="530CF02A" w14:textId="77777777" w:rsidR="008A4010" w:rsidRDefault="008A4010">
      <w:pPr>
        <w:pStyle w:val="CommentText"/>
      </w:pPr>
      <w:r>
        <w:rPr>
          <w:rStyle w:val="CommentReference"/>
        </w:rPr>
        <w:annotationRef/>
      </w:r>
      <w:r>
        <w:t>Double check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0CF02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2E93"/>
    <w:multiLevelType w:val="hybridMultilevel"/>
    <w:tmpl w:val="E69E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C0C82"/>
    <w:multiLevelType w:val="hybridMultilevel"/>
    <w:tmpl w:val="07B0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5066A"/>
    <w:multiLevelType w:val="hybridMultilevel"/>
    <w:tmpl w:val="5F4A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11E9C"/>
    <w:multiLevelType w:val="hybridMultilevel"/>
    <w:tmpl w:val="7F36D802"/>
    <w:lvl w:ilvl="0" w:tplc="FAD45064">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95150"/>
    <w:multiLevelType w:val="hybridMultilevel"/>
    <w:tmpl w:val="4CAA86F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ers, Louisa B">
    <w15:presenceInfo w15:providerId="AD" w15:userId="S-1-5-21-261334516-432891326-3434007665-31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44"/>
    <w:rsid w:val="000015BC"/>
    <w:rsid w:val="00082C26"/>
    <w:rsid w:val="000C3389"/>
    <w:rsid w:val="000D3265"/>
    <w:rsid w:val="00113B79"/>
    <w:rsid w:val="00176B2B"/>
    <w:rsid w:val="00193AFA"/>
    <w:rsid w:val="002144D3"/>
    <w:rsid w:val="002A7BBA"/>
    <w:rsid w:val="00317CCA"/>
    <w:rsid w:val="00320AEC"/>
    <w:rsid w:val="003240E8"/>
    <w:rsid w:val="00361349"/>
    <w:rsid w:val="003A1EC0"/>
    <w:rsid w:val="003F5FF5"/>
    <w:rsid w:val="004308D7"/>
    <w:rsid w:val="005F5C8F"/>
    <w:rsid w:val="006737B9"/>
    <w:rsid w:val="00696CFC"/>
    <w:rsid w:val="007379BD"/>
    <w:rsid w:val="00766E81"/>
    <w:rsid w:val="00825E61"/>
    <w:rsid w:val="008A4010"/>
    <w:rsid w:val="008C34DF"/>
    <w:rsid w:val="008F1C5B"/>
    <w:rsid w:val="00907A0C"/>
    <w:rsid w:val="009E3A2A"/>
    <w:rsid w:val="00AB408E"/>
    <w:rsid w:val="00AD5664"/>
    <w:rsid w:val="00B473CD"/>
    <w:rsid w:val="00B613A7"/>
    <w:rsid w:val="00B72844"/>
    <w:rsid w:val="00C15E08"/>
    <w:rsid w:val="00D0397A"/>
    <w:rsid w:val="00D360E3"/>
    <w:rsid w:val="00D40FD1"/>
    <w:rsid w:val="00D82C48"/>
    <w:rsid w:val="00DF7758"/>
    <w:rsid w:val="00E11760"/>
    <w:rsid w:val="00E1589B"/>
    <w:rsid w:val="00E4593E"/>
    <w:rsid w:val="00EA79E5"/>
    <w:rsid w:val="00EE0FE0"/>
    <w:rsid w:val="00F844B7"/>
    <w:rsid w:val="00FC506C"/>
    <w:rsid w:val="00FC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6DD3"/>
  <w15:chartTrackingRefBased/>
  <w15:docId w15:val="{99C2FDAC-0A8D-4DF3-BD27-1D9B60E4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08E"/>
    <w:pPr>
      <w:spacing w:after="120"/>
    </w:pPr>
    <w:rPr>
      <w:rFonts w:ascii="Verdana" w:hAnsi="Verdana"/>
    </w:rPr>
  </w:style>
  <w:style w:type="paragraph" w:styleId="Heading1">
    <w:name w:val="heading 1"/>
    <w:basedOn w:val="Normal"/>
    <w:next w:val="Normal"/>
    <w:link w:val="Heading1Char"/>
    <w:uiPriority w:val="9"/>
    <w:qFormat/>
    <w:rsid w:val="00B72844"/>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B72844"/>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844"/>
    <w:rPr>
      <w:rFonts w:ascii="Verdana" w:eastAsiaTheme="majorEastAsia" w:hAnsi="Verdana" w:cstheme="majorBidi"/>
      <w:sz w:val="32"/>
      <w:szCs w:val="32"/>
    </w:rPr>
  </w:style>
  <w:style w:type="character" w:customStyle="1" w:styleId="Heading2Char">
    <w:name w:val="Heading 2 Char"/>
    <w:basedOn w:val="DefaultParagraphFont"/>
    <w:link w:val="Heading2"/>
    <w:uiPriority w:val="9"/>
    <w:rsid w:val="00B72844"/>
    <w:rPr>
      <w:rFonts w:ascii="Verdana" w:eastAsiaTheme="majorEastAsia" w:hAnsi="Verdana" w:cstheme="majorBidi"/>
      <w:sz w:val="26"/>
      <w:szCs w:val="26"/>
    </w:rPr>
  </w:style>
  <w:style w:type="table" w:styleId="TableGrid">
    <w:name w:val="Table Grid"/>
    <w:basedOn w:val="TableNormal"/>
    <w:uiPriority w:val="59"/>
    <w:rsid w:val="00766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4010"/>
    <w:rPr>
      <w:sz w:val="16"/>
      <w:szCs w:val="16"/>
    </w:rPr>
  </w:style>
  <w:style w:type="paragraph" w:styleId="CommentText">
    <w:name w:val="annotation text"/>
    <w:basedOn w:val="Normal"/>
    <w:link w:val="CommentTextChar"/>
    <w:uiPriority w:val="99"/>
    <w:semiHidden/>
    <w:unhideWhenUsed/>
    <w:rsid w:val="008A4010"/>
    <w:pPr>
      <w:spacing w:line="240" w:lineRule="auto"/>
    </w:pPr>
    <w:rPr>
      <w:sz w:val="20"/>
      <w:szCs w:val="20"/>
    </w:rPr>
  </w:style>
  <w:style w:type="character" w:customStyle="1" w:styleId="CommentTextChar">
    <w:name w:val="Comment Text Char"/>
    <w:basedOn w:val="DefaultParagraphFont"/>
    <w:link w:val="CommentText"/>
    <w:uiPriority w:val="99"/>
    <w:semiHidden/>
    <w:rsid w:val="008A4010"/>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A4010"/>
    <w:rPr>
      <w:b/>
      <w:bCs/>
    </w:rPr>
  </w:style>
  <w:style w:type="character" w:customStyle="1" w:styleId="CommentSubjectChar">
    <w:name w:val="Comment Subject Char"/>
    <w:basedOn w:val="CommentTextChar"/>
    <w:link w:val="CommentSubject"/>
    <w:uiPriority w:val="99"/>
    <w:semiHidden/>
    <w:rsid w:val="008A4010"/>
    <w:rPr>
      <w:rFonts w:ascii="Verdana" w:hAnsi="Verdana"/>
      <w:b/>
      <w:bCs/>
      <w:sz w:val="20"/>
      <w:szCs w:val="20"/>
    </w:rPr>
  </w:style>
  <w:style w:type="paragraph" w:styleId="BalloonText">
    <w:name w:val="Balloon Text"/>
    <w:basedOn w:val="Normal"/>
    <w:link w:val="BalloonTextChar"/>
    <w:uiPriority w:val="99"/>
    <w:semiHidden/>
    <w:unhideWhenUsed/>
    <w:rsid w:val="008A4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8.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microsoft.com/office/2011/relationships/commentsExtended" Target="commentsExtended.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omments" Target="comments.xml"/></Relationships>
</file>

<file path=word/charts/_rels/chart1.xml.rels><?xml version="1.0" encoding="UTF-8" standalone="yes"?>
<Relationships xmlns="http://schemas.openxmlformats.org/package/2006/relationships"><Relationship Id="rId1" Type="http://schemas.openxmlformats.org/officeDocument/2006/relationships/oleObject" Target="file:///\\blm\dfs\or\so\Loc\share\933\Evers\Fire%20Season%202017\Stats\10%20Year%20Average%20Fires%20and%20Acres%20burned%20through%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lm\dfs\or\so\Loc\share\933\Evers\Fire%20Season%202017\Stats\10%20Year%20Average%20Fires%20and%20Acres%20burned%20through%202017.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blm\dfs\or\so\Loc\share\933\Evers\Fire%20Season%202017\Stats\2017_Irwin_Fires.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blm\dfs\or\so\Loc\share\933\Evers\Fire%20Season%202017\Stats\2017_Irwin_Fires.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oleObject" Target="file:///\\blm\dfs\or\so\Loc\share\933\Evers\Fire%20Season%202017\Stats\2017%20Fire%20Season%20Stat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blm\dfs\or\so\Loc\share\933\Evers\Fire%20Season%202017\Stats\2017%20Fire%20Season%20Stat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blm\dfs\or\so\Loc\share\933\Evers\Fire%20Season%202017\Stats\2017%20Fire%20Season%20Statistics.xlsx"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file:///\\blm\dfs\or\so\Loc\share\933\Evers\Fire%20Season%202017\Stats\PL_2017.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Oregon Total Acres</a:t>
            </a:r>
          </a:p>
        </c:rich>
      </c:tx>
      <c:layout/>
      <c:overlay val="0"/>
    </c:title>
    <c:autoTitleDeleted val="0"/>
    <c:plotArea>
      <c:layout/>
      <c:barChart>
        <c:barDir val="col"/>
        <c:grouping val="clustered"/>
        <c:varyColors val="0"/>
        <c:ser>
          <c:idx val="0"/>
          <c:order val="0"/>
          <c:tx>
            <c:strRef>
              <c:f>OR!$C$1</c:f>
              <c:strCache>
                <c:ptCount val="1"/>
                <c:pt idx="0">
                  <c:v>Total Acres</c:v>
                </c:pt>
              </c:strCache>
            </c:strRef>
          </c:tx>
          <c:invertIfNegative val="0"/>
          <c:cat>
            <c:numRef>
              <c:f>OR!$A$4:$A$13</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OR!$C$4:$C$13</c:f>
              <c:numCache>
                <c:formatCode>#,##0</c:formatCode>
                <c:ptCount val="10"/>
                <c:pt idx="0">
                  <c:v>100235</c:v>
                </c:pt>
                <c:pt idx="1">
                  <c:v>88876</c:v>
                </c:pt>
                <c:pt idx="2">
                  <c:v>91888</c:v>
                </c:pt>
                <c:pt idx="3">
                  <c:v>260744</c:v>
                </c:pt>
                <c:pt idx="4">
                  <c:v>1290527</c:v>
                </c:pt>
                <c:pt idx="5">
                  <c:v>350786</c:v>
                </c:pt>
                <c:pt idx="6">
                  <c:v>984629</c:v>
                </c:pt>
                <c:pt idx="7">
                  <c:v>685809</c:v>
                </c:pt>
                <c:pt idx="8">
                  <c:v>219509</c:v>
                </c:pt>
                <c:pt idx="9">
                  <c:v>659676</c:v>
                </c:pt>
              </c:numCache>
            </c:numRef>
          </c:val>
          <c:extLst>
            <c:ext xmlns:c16="http://schemas.microsoft.com/office/drawing/2014/chart" uri="{C3380CC4-5D6E-409C-BE32-E72D297353CC}">
              <c16:uniqueId val="{00000000-B47F-4E40-87F3-6E2396BF7C38}"/>
            </c:ext>
          </c:extLst>
        </c:ser>
        <c:dLbls>
          <c:showLegendKey val="0"/>
          <c:showVal val="0"/>
          <c:showCatName val="0"/>
          <c:showSerName val="0"/>
          <c:showPercent val="0"/>
          <c:showBubbleSize val="0"/>
        </c:dLbls>
        <c:gapWidth val="150"/>
        <c:axId val="121510912"/>
        <c:axId val="121541376"/>
      </c:barChart>
      <c:catAx>
        <c:axId val="121510912"/>
        <c:scaling>
          <c:orientation val="minMax"/>
        </c:scaling>
        <c:delete val="0"/>
        <c:axPos val="b"/>
        <c:numFmt formatCode="General" sourceLinked="1"/>
        <c:majorTickMark val="out"/>
        <c:minorTickMark val="none"/>
        <c:tickLblPos val="nextTo"/>
        <c:crossAx val="121541376"/>
        <c:crosses val="autoZero"/>
        <c:auto val="1"/>
        <c:lblAlgn val="ctr"/>
        <c:lblOffset val="100"/>
        <c:noMultiLvlLbl val="0"/>
      </c:catAx>
      <c:valAx>
        <c:axId val="121541376"/>
        <c:scaling>
          <c:orientation val="minMax"/>
        </c:scaling>
        <c:delete val="0"/>
        <c:axPos val="l"/>
        <c:majorGridlines/>
        <c:numFmt formatCode="#,##0" sourceLinked="1"/>
        <c:majorTickMark val="out"/>
        <c:minorTickMark val="none"/>
        <c:tickLblPos val="nextTo"/>
        <c:crossAx val="1215109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Washington Total Acres</a:t>
            </a:r>
          </a:p>
        </c:rich>
      </c:tx>
      <c:layout/>
      <c:overlay val="0"/>
    </c:title>
    <c:autoTitleDeleted val="0"/>
    <c:plotArea>
      <c:layout/>
      <c:barChart>
        <c:barDir val="col"/>
        <c:grouping val="clustered"/>
        <c:varyColors val="0"/>
        <c:ser>
          <c:idx val="0"/>
          <c:order val="0"/>
          <c:tx>
            <c:strRef>
              <c:f>WA!$C$1</c:f>
              <c:strCache>
                <c:ptCount val="1"/>
                <c:pt idx="0">
                  <c:v>Total Acres</c:v>
                </c:pt>
              </c:strCache>
            </c:strRef>
          </c:tx>
          <c:invertIfNegative val="0"/>
          <c:cat>
            <c:numRef>
              <c:f>WA!$A$4:$A$13</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WA!$C$4:$C$13</c:f>
              <c:numCache>
                <c:formatCode>#,##0</c:formatCode>
                <c:ptCount val="10"/>
                <c:pt idx="0">
                  <c:v>78373</c:v>
                </c:pt>
                <c:pt idx="1">
                  <c:v>82226</c:v>
                </c:pt>
                <c:pt idx="2">
                  <c:v>60072</c:v>
                </c:pt>
                <c:pt idx="3">
                  <c:v>19930</c:v>
                </c:pt>
                <c:pt idx="4">
                  <c:v>228452</c:v>
                </c:pt>
                <c:pt idx="5">
                  <c:v>152603</c:v>
                </c:pt>
                <c:pt idx="6">
                  <c:v>386972</c:v>
                </c:pt>
                <c:pt idx="7">
                  <c:v>1137664</c:v>
                </c:pt>
                <c:pt idx="8">
                  <c:v>293717</c:v>
                </c:pt>
                <c:pt idx="9">
                  <c:v>167810</c:v>
                </c:pt>
              </c:numCache>
            </c:numRef>
          </c:val>
          <c:extLst>
            <c:ext xmlns:c16="http://schemas.microsoft.com/office/drawing/2014/chart" uri="{C3380CC4-5D6E-409C-BE32-E72D297353CC}">
              <c16:uniqueId val="{00000000-899A-4723-9C0E-A6D44CE68938}"/>
            </c:ext>
          </c:extLst>
        </c:ser>
        <c:dLbls>
          <c:showLegendKey val="0"/>
          <c:showVal val="0"/>
          <c:showCatName val="0"/>
          <c:showSerName val="0"/>
          <c:showPercent val="0"/>
          <c:showBubbleSize val="0"/>
        </c:dLbls>
        <c:gapWidth val="150"/>
        <c:axId val="121510912"/>
        <c:axId val="121541376"/>
      </c:barChart>
      <c:catAx>
        <c:axId val="121510912"/>
        <c:scaling>
          <c:orientation val="minMax"/>
        </c:scaling>
        <c:delete val="0"/>
        <c:axPos val="b"/>
        <c:numFmt formatCode="General" sourceLinked="1"/>
        <c:majorTickMark val="out"/>
        <c:minorTickMark val="none"/>
        <c:tickLblPos val="nextTo"/>
        <c:crossAx val="121541376"/>
        <c:crosses val="autoZero"/>
        <c:auto val="1"/>
        <c:lblAlgn val="ctr"/>
        <c:lblOffset val="100"/>
        <c:noMultiLvlLbl val="0"/>
      </c:catAx>
      <c:valAx>
        <c:axId val="121541376"/>
        <c:scaling>
          <c:orientation val="minMax"/>
        </c:scaling>
        <c:delete val="0"/>
        <c:axPos val="l"/>
        <c:majorGridlines/>
        <c:numFmt formatCode="#,##0" sourceLinked="0"/>
        <c:majorTickMark val="out"/>
        <c:minorTickMark val="none"/>
        <c:tickLblPos val="nextTo"/>
        <c:crossAx val="1215109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All Fires,</a:t>
            </a:r>
            <a:r>
              <a:rPr lang="en-US" baseline="0"/>
              <a:t> Oregon</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'Daily Fires by State'!$B$2</c:f>
              <c:strCache>
                <c:ptCount val="1"/>
                <c:pt idx="0">
                  <c:v>All</c:v>
                </c:pt>
              </c:strCache>
            </c:strRef>
          </c:tx>
          <c:spPr>
            <a:solidFill>
              <a:schemeClr val="accent1"/>
            </a:solidFill>
            <a:ln>
              <a:noFill/>
            </a:ln>
            <a:effectLst/>
          </c:spPr>
          <c:invertIfNegative val="0"/>
          <c:cat>
            <c:numRef>
              <c:f>'Daily Fires by State'!$A$3:$A$170</c:f>
              <c:numCache>
                <c:formatCode>d\-mmm\-yy</c:formatCode>
                <c:ptCount val="168"/>
                <c:pt idx="0">
                  <c:v>42856</c:v>
                </c:pt>
                <c:pt idx="1">
                  <c:v>42857</c:v>
                </c:pt>
                <c:pt idx="2">
                  <c:v>42858</c:v>
                </c:pt>
                <c:pt idx="3">
                  <c:v>42859</c:v>
                </c:pt>
                <c:pt idx="4">
                  <c:v>42860</c:v>
                </c:pt>
                <c:pt idx="5">
                  <c:v>42861</c:v>
                </c:pt>
                <c:pt idx="6">
                  <c:v>42862</c:v>
                </c:pt>
                <c:pt idx="7">
                  <c:v>42863</c:v>
                </c:pt>
                <c:pt idx="8">
                  <c:v>42864</c:v>
                </c:pt>
                <c:pt idx="9">
                  <c:v>42865</c:v>
                </c:pt>
                <c:pt idx="10">
                  <c:v>42866</c:v>
                </c:pt>
                <c:pt idx="11">
                  <c:v>42867</c:v>
                </c:pt>
                <c:pt idx="12">
                  <c:v>42868</c:v>
                </c:pt>
                <c:pt idx="13">
                  <c:v>42869</c:v>
                </c:pt>
                <c:pt idx="14">
                  <c:v>42870</c:v>
                </c:pt>
                <c:pt idx="15">
                  <c:v>42871</c:v>
                </c:pt>
                <c:pt idx="16">
                  <c:v>42872</c:v>
                </c:pt>
                <c:pt idx="17">
                  <c:v>42873</c:v>
                </c:pt>
                <c:pt idx="18">
                  <c:v>42874</c:v>
                </c:pt>
                <c:pt idx="19">
                  <c:v>42875</c:v>
                </c:pt>
                <c:pt idx="20">
                  <c:v>42876</c:v>
                </c:pt>
                <c:pt idx="21">
                  <c:v>42877</c:v>
                </c:pt>
                <c:pt idx="22">
                  <c:v>42878</c:v>
                </c:pt>
                <c:pt idx="23">
                  <c:v>42879</c:v>
                </c:pt>
                <c:pt idx="24">
                  <c:v>42880</c:v>
                </c:pt>
                <c:pt idx="25">
                  <c:v>42881</c:v>
                </c:pt>
                <c:pt idx="26">
                  <c:v>42882</c:v>
                </c:pt>
                <c:pt idx="27">
                  <c:v>42883</c:v>
                </c:pt>
                <c:pt idx="28">
                  <c:v>42884</c:v>
                </c:pt>
                <c:pt idx="29">
                  <c:v>42885</c:v>
                </c:pt>
                <c:pt idx="30">
                  <c:v>42886</c:v>
                </c:pt>
                <c:pt idx="31">
                  <c:v>42887</c:v>
                </c:pt>
                <c:pt idx="32">
                  <c:v>42888</c:v>
                </c:pt>
                <c:pt idx="33">
                  <c:v>42889</c:v>
                </c:pt>
                <c:pt idx="34">
                  <c:v>42890</c:v>
                </c:pt>
                <c:pt idx="35">
                  <c:v>42891</c:v>
                </c:pt>
                <c:pt idx="36">
                  <c:v>42892</c:v>
                </c:pt>
                <c:pt idx="37">
                  <c:v>42893</c:v>
                </c:pt>
                <c:pt idx="38">
                  <c:v>42894</c:v>
                </c:pt>
                <c:pt idx="39">
                  <c:v>42895</c:v>
                </c:pt>
                <c:pt idx="40">
                  <c:v>42896</c:v>
                </c:pt>
                <c:pt idx="41">
                  <c:v>42897</c:v>
                </c:pt>
                <c:pt idx="42">
                  <c:v>42898</c:v>
                </c:pt>
                <c:pt idx="43">
                  <c:v>42899</c:v>
                </c:pt>
                <c:pt idx="44">
                  <c:v>42900</c:v>
                </c:pt>
                <c:pt idx="45">
                  <c:v>42901</c:v>
                </c:pt>
                <c:pt idx="46">
                  <c:v>42902</c:v>
                </c:pt>
                <c:pt idx="47">
                  <c:v>42903</c:v>
                </c:pt>
                <c:pt idx="48">
                  <c:v>42904</c:v>
                </c:pt>
                <c:pt idx="49">
                  <c:v>42905</c:v>
                </c:pt>
                <c:pt idx="50">
                  <c:v>42906</c:v>
                </c:pt>
                <c:pt idx="51">
                  <c:v>42907</c:v>
                </c:pt>
                <c:pt idx="52">
                  <c:v>42908</c:v>
                </c:pt>
                <c:pt idx="53">
                  <c:v>42909</c:v>
                </c:pt>
                <c:pt idx="54">
                  <c:v>42910</c:v>
                </c:pt>
                <c:pt idx="55">
                  <c:v>42911</c:v>
                </c:pt>
                <c:pt idx="56">
                  <c:v>42912</c:v>
                </c:pt>
                <c:pt idx="57">
                  <c:v>42913</c:v>
                </c:pt>
                <c:pt idx="58">
                  <c:v>42914</c:v>
                </c:pt>
                <c:pt idx="59">
                  <c:v>42915</c:v>
                </c:pt>
                <c:pt idx="60">
                  <c:v>42916</c:v>
                </c:pt>
                <c:pt idx="61">
                  <c:v>42917</c:v>
                </c:pt>
                <c:pt idx="62">
                  <c:v>42918</c:v>
                </c:pt>
                <c:pt idx="63">
                  <c:v>42919</c:v>
                </c:pt>
                <c:pt idx="64">
                  <c:v>42920</c:v>
                </c:pt>
                <c:pt idx="65">
                  <c:v>42921</c:v>
                </c:pt>
                <c:pt idx="66">
                  <c:v>42922</c:v>
                </c:pt>
                <c:pt idx="67">
                  <c:v>42923</c:v>
                </c:pt>
                <c:pt idx="68">
                  <c:v>42924</c:v>
                </c:pt>
                <c:pt idx="69">
                  <c:v>42925</c:v>
                </c:pt>
                <c:pt idx="70">
                  <c:v>42926</c:v>
                </c:pt>
                <c:pt idx="71">
                  <c:v>42927</c:v>
                </c:pt>
                <c:pt idx="72">
                  <c:v>42928</c:v>
                </c:pt>
                <c:pt idx="73">
                  <c:v>42929</c:v>
                </c:pt>
                <c:pt idx="74">
                  <c:v>42930</c:v>
                </c:pt>
                <c:pt idx="75">
                  <c:v>42931</c:v>
                </c:pt>
                <c:pt idx="76">
                  <c:v>42932</c:v>
                </c:pt>
                <c:pt idx="77">
                  <c:v>42933</c:v>
                </c:pt>
                <c:pt idx="78">
                  <c:v>42934</c:v>
                </c:pt>
                <c:pt idx="79">
                  <c:v>42935</c:v>
                </c:pt>
                <c:pt idx="80">
                  <c:v>42936</c:v>
                </c:pt>
                <c:pt idx="81">
                  <c:v>42937</c:v>
                </c:pt>
                <c:pt idx="82">
                  <c:v>42938</c:v>
                </c:pt>
                <c:pt idx="83">
                  <c:v>42939</c:v>
                </c:pt>
                <c:pt idx="84">
                  <c:v>42940</c:v>
                </c:pt>
                <c:pt idx="85">
                  <c:v>42941</c:v>
                </c:pt>
                <c:pt idx="86">
                  <c:v>42942</c:v>
                </c:pt>
                <c:pt idx="87">
                  <c:v>42943</c:v>
                </c:pt>
                <c:pt idx="88">
                  <c:v>42944</c:v>
                </c:pt>
                <c:pt idx="89">
                  <c:v>42945</c:v>
                </c:pt>
                <c:pt idx="90">
                  <c:v>42946</c:v>
                </c:pt>
                <c:pt idx="91">
                  <c:v>42947</c:v>
                </c:pt>
                <c:pt idx="92">
                  <c:v>42948</c:v>
                </c:pt>
                <c:pt idx="93">
                  <c:v>42949</c:v>
                </c:pt>
                <c:pt idx="94">
                  <c:v>42950</c:v>
                </c:pt>
                <c:pt idx="95">
                  <c:v>42951</c:v>
                </c:pt>
                <c:pt idx="96">
                  <c:v>42952</c:v>
                </c:pt>
                <c:pt idx="97">
                  <c:v>42953</c:v>
                </c:pt>
                <c:pt idx="98">
                  <c:v>42954</c:v>
                </c:pt>
                <c:pt idx="99">
                  <c:v>42955</c:v>
                </c:pt>
                <c:pt idx="100">
                  <c:v>42956</c:v>
                </c:pt>
                <c:pt idx="101">
                  <c:v>42957</c:v>
                </c:pt>
                <c:pt idx="102">
                  <c:v>42958</c:v>
                </c:pt>
                <c:pt idx="103">
                  <c:v>42959</c:v>
                </c:pt>
                <c:pt idx="104">
                  <c:v>42960</c:v>
                </c:pt>
                <c:pt idx="105">
                  <c:v>42961</c:v>
                </c:pt>
                <c:pt idx="106">
                  <c:v>42962</c:v>
                </c:pt>
                <c:pt idx="107">
                  <c:v>42963</c:v>
                </c:pt>
                <c:pt idx="108">
                  <c:v>42964</c:v>
                </c:pt>
                <c:pt idx="109">
                  <c:v>42965</c:v>
                </c:pt>
                <c:pt idx="110">
                  <c:v>42966</c:v>
                </c:pt>
                <c:pt idx="111">
                  <c:v>42967</c:v>
                </c:pt>
                <c:pt idx="112">
                  <c:v>42968</c:v>
                </c:pt>
                <c:pt idx="113">
                  <c:v>42969</c:v>
                </c:pt>
                <c:pt idx="114">
                  <c:v>42970</c:v>
                </c:pt>
                <c:pt idx="115">
                  <c:v>42971</c:v>
                </c:pt>
                <c:pt idx="116">
                  <c:v>42972</c:v>
                </c:pt>
                <c:pt idx="117">
                  <c:v>42973</c:v>
                </c:pt>
                <c:pt idx="118">
                  <c:v>42974</c:v>
                </c:pt>
                <c:pt idx="119">
                  <c:v>42975</c:v>
                </c:pt>
                <c:pt idx="120">
                  <c:v>42976</c:v>
                </c:pt>
                <c:pt idx="121">
                  <c:v>42977</c:v>
                </c:pt>
                <c:pt idx="122">
                  <c:v>42978</c:v>
                </c:pt>
                <c:pt idx="123">
                  <c:v>42979</c:v>
                </c:pt>
                <c:pt idx="124">
                  <c:v>42980</c:v>
                </c:pt>
                <c:pt idx="125">
                  <c:v>42981</c:v>
                </c:pt>
                <c:pt idx="126">
                  <c:v>42982</c:v>
                </c:pt>
                <c:pt idx="127">
                  <c:v>42983</c:v>
                </c:pt>
                <c:pt idx="128">
                  <c:v>42984</c:v>
                </c:pt>
                <c:pt idx="129">
                  <c:v>42985</c:v>
                </c:pt>
                <c:pt idx="130">
                  <c:v>42986</c:v>
                </c:pt>
                <c:pt idx="131">
                  <c:v>42987</c:v>
                </c:pt>
                <c:pt idx="132">
                  <c:v>42988</c:v>
                </c:pt>
                <c:pt idx="133">
                  <c:v>42989</c:v>
                </c:pt>
                <c:pt idx="134">
                  <c:v>42990</c:v>
                </c:pt>
                <c:pt idx="135">
                  <c:v>42991</c:v>
                </c:pt>
                <c:pt idx="136">
                  <c:v>42992</c:v>
                </c:pt>
                <c:pt idx="137">
                  <c:v>42993</c:v>
                </c:pt>
                <c:pt idx="138">
                  <c:v>42994</c:v>
                </c:pt>
                <c:pt idx="139">
                  <c:v>42995</c:v>
                </c:pt>
                <c:pt idx="140">
                  <c:v>42996</c:v>
                </c:pt>
                <c:pt idx="141">
                  <c:v>42997</c:v>
                </c:pt>
                <c:pt idx="142">
                  <c:v>42998</c:v>
                </c:pt>
                <c:pt idx="143">
                  <c:v>42999</c:v>
                </c:pt>
                <c:pt idx="144">
                  <c:v>43000</c:v>
                </c:pt>
                <c:pt idx="145">
                  <c:v>43001</c:v>
                </c:pt>
                <c:pt idx="146">
                  <c:v>43002</c:v>
                </c:pt>
                <c:pt idx="147">
                  <c:v>43003</c:v>
                </c:pt>
                <c:pt idx="148">
                  <c:v>43004</c:v>
                </c:pt>
                <c:pt idx="149">
                  <c:v>43005</c:v>
                </c:pt>
                <c:pt idx="150">
                  <c:v>43006</c:v>
                </c:pt>
                <c:pt idx="151">
                  <c:v>43007</c:v>
                </c:pt>
                <c:pt idx="152">
                  <c:v>43008</c:v>
                </c:pt>
                <c:pt idx="153">
                  <c:v>43009</c:v>
                </c:pt>
                <c:pt idx="154">
                  <c:v>43010</c:v>
                </c:pt>
                <c:pt idx="155">
                  <c:v>43011</c:v>
                </c:pt>
                <c:pt idx="156">
                  <c:v>43012</c:v>
                </c:pt>
                <c:pt idx="157">
                  <c:v>43013</c:v>
                </c:pt>
                <c:pt idx="158">
                  <c:v>43014</c:v>
                </c:pt>
                <c:pt idx="159">
                  <c:v>43015</c:v>
                </c:pt>
                <c:pt idx="160">
                  <c:v>43016</c:v>
                </c:pt>
                <c:pt idx="161">
                  <c:v>43017</c:v>
                </c:pt>
                <c:pt idx="162">
                  <c:v>43018</c:v>
                </c:pt>
                <c:pt idx="163">
                  <c:v>43019</c:v>
                </c:pt>
                <c:pt idx="164">
                  <c:v>43020</c:v>
                </c:pt>
                <c:pt idx="165">
                  <c:v>43021</c:v>
                </c:pt>
                <c:pt idx="166">
                  <c:v>43022</c:v>
                </c:pt>
                <c:pt idx="167">
                  <c:v>43023</c:v>
                </c:pt>
              </c:numCache>
            </c:numRef>
          </c:cat>
          <c:val>
            <c:numRef>
              <c:f>'Daily Fires by State'!$B$3:$B$170</c:f>
              <c:numCache>
                <c:formatCode>General</c:formatCode>
                <c:ptCount val="168"/>
                <c:pt idx="0">
                  <c:v>0</c:v>
                </c:pt>
                <c:pt idx="1">
                  <c:v>0</c:v>
                </c:pt>
                <c:pt idx="2">
                  <c:v>#N/A</c:v>
                </c:pt>
                <c:pt idx="3">
                  <c:v>3</c:v>
                </c:pt>
                <c:pt idx="4">
                  <c:v>2</c:v>
                </c:pt>
                <c:pt idx="5">
                  <c:v>1</c:v>
                </c:pt>
                <c:pt idx="6">
                  <c:v>1</c:v>
                </c:pt>
                <c:pt idx="7">
                  <c:v>1</c:v>
                </c:pt>
                <c:pt idx="8">
                  <c:v>1</c:v>
                </c:pt>
                <c:pt idx="9">
                  <c:v>1</c:v>
                </c:pt>
                <c:pt idx="10">
                  <c:v>1</c:v>
                </c:pt>
                <c:pt idx="11">
                  <c:v>#N/A</c:v>
                </c:pt>
                <c:pt idx="12">
                  <c:v>1</c:v>
                </c:pt>
                <c:pt idx="13">
                  <c:v>1</c:v>
                </c:pt>
                <c:pt idx="14">
                  <c:v>#N/A</c:v>
                </c:pt>
                <c:pt idx="15">
                  <c:v>#N/A</c:v>
                </c:pt>
                <c:pt idx="16">
                  <c:v>1</c:v>
                </c:pt>
                <c:pt idx="17">
                  <c:v>3</c:v>
                </c:pt>
                <c:pt idx="18">
                  <c:v>3</c:v>
                </c:pt>
                <c:pt idx="19">
                  <c:v>1</c:v>
                </c:pt>
                <c:pt idx="20">
                  <c:v>2</c:v>
                </c:pt>
                <c:pt idx="21">
                  <c:v>0</c:v>
                </c:pt>
                <c:pt idx="22">
                  <c:v>1</c:v>
                </c:pt>
                <c:pt idx="23">
                  <c:v>2</c:v>
                </c:pt>
                <c:pt idx="24">
                  <c:v>2</c:v>
                </c:pt>
                <c:pt idx="25">
                  <c:v>2</c:v>
                </c:pt>
                <c:pt idx="26">
                  <c:v>6</c:v>
                </c:pt>
                <c:pt idx="27">
                  <c:v>6</c:v>
                </c:pt>
                <c:pt idx="28">
                  <c:v>8</c:v>
                </c:pt>
                <c:pt idx="29">
                  <c:v>6</c:v>
                </c:pt>
                <c:pt idx="30">
                  <c:v>5</c:v>
                </c:pt>
                <c:pt idx="31">
                  <c:v>4</c:v>
                </c:pt>
                <c:pt idx="32">
                  <c:v>1</c:v>
                </c:pt>
                <c:pt idx="33">
                  <c:v>6</c:v>
                </c:pt>
                <c:pt idx="34">
                  <c:v>5</c:v>
                </c:pt>
                <c:pt idx="35">
                  <c:v>4</c:v>
                </c:pt>
                <c:pt idx="36">
                  <c:v>4</c:v>
                </c:pt>
                <c:pt idx="37">
                  <c:v>6</c:v>
                </c:pt>
                <c:pt idx="38">
                  <c:v>2</c:v>
                </c:pt>
                <c:pt idx="39">
                  <c:v>3</c:v>
                </c:pt>
                <c:pt idx="40">
                  <c:v>2</c:v>
                </c:pt>
                <c:pt idx="41">
                  <c:v>2</c:v>
                </c:pt>
                <c:pt idx="42">
                  <c:v>1</c:v>
                </c:pt>
                <c:pt idx="43">
                  <c:v>2</c:v>
                </c:pt>
                <c:pt idx="44">
                  <c:v>4</c:v>
                </c:pt>
                <c:pt idx="45">
                  <c:v>2</c:v>
                </c:pt>
                <c:pt idx="46">
                  <c:v>2</c:v>
                </c:pt>
                <c:pt idx="47">
                  <c:v>2</c:v>
                </c:pt>
                <c:pt idx="48">
                  <c:v>4</c:v>
                </c:pt>
                <c:pt idx="49">
                  <c:v>5</c:v>
                </c:pt>
                <c:pt idx="50">
                  <c:v>17</c:v>
                </c:pt>
                <c:pt idx="51">
                  <c:v>10</c:v>
                </c:pt>
                <c:pt idx="52">
                  <c:v>5</c:v>
                </c:pt>
                <c:pt idx="53">
                  <c:v>7</c:v>
                </c:pt>
                <c:pt idx="54">
                  <c:v>7</c:v>
                </c:pt>
                <c:pt idx="55">
                  <c:v>39</c:v>
                </c:pt>
                <c:pt idx="56">
                  <c:v>69</c:v>
                </c:pt>
                <c:pt idx="57">
                  <c:v>21</c:v>
                </c:pt>
                <c:pt idx="58">
                  <c:v>15</c:v>
                </c:pt>
                <c:pt idx="59">
                  <c:v>12</c:v>
                </c:pt>
                <c:pt idx="60">
                  <c:v>3</c:v>
                </c:pt>
                <c:pt idx="61">
                  <c:v>7</c:v>
                </c:pt>
                <c:pt idx="62">
                  <c:v>6</c:v>
                </c:pt>
                <c:pt idx="63">
                  <c:v>10</c:v>
                </c:pt>
                <c:pt idx="64">
                  <c:v>13</c:v>
                </c:pt>
                <c:pt idx="65">
                  <c:v>15</c:v>
                </c:pt>
                <c:pt idx="66">
                  <c:v>12</c:v>
                </c:pt>
                <c:pt idx="67">
                  <c:v>5</c:v>
                </c:pt>
                <c:pt idx="68">
                  <c:v>13</c:v>
                </c:pt>
                <c:pt idx="69">
                  <c:v>8</c:v>
                </c:pt>
                <c:pt idx="70">
                  <c:v>8</c:v>
                </c:pt>
                <c:pt idx="71">
                  <c:v>14</c:v>
                </c:pt>
                <c:pt idx="72">
                  <c:v>7</c:v>
                </c:pt>
                <c:pt idx="73">
                  <c:v>10</c:v>
                </c:pt>
                <c:pt idx="74">
                  <c:v>2</c:v>
                </c:pt>
                <c:pt idx="75">
                  <c:v>10</c:v>
                </c:pt>
                <c:pt idx="76">
                  <c:v>8</c:v>
                </c:pt>
                <c:pt idx="77">
                  <c:v>5</c:v>
                </c:pt>
                <c:pt idx="78">
                  <c:v>8</c:v>
                </c:pt>
                <c:pt idx="79">
                  <c:v>11</c:v>
                </c:pt>
                <c:pt idx="80">
                  <c:v>7</c:v>
                </c:pt>
                <c:pt idx="81">
                  <c:v>4</c:v>
                </c:pt>
                <c:pt idx="82">
                  <c:v>9</c:v>
                </c:pt>
                <c:pt idx="83">
                  <c:v>16</c:v>
                </c:pt>
                <c:pt idx="84">
                  <c:v>54</c:v>
                </c:pt>
                <c:pt idx="85">
                  <c:v>62</c:v>
                </c:pt>
                <c:pt idx="86">
                  <c:v>69</c:v>
                </c:pt>
                <c:pt idx="87">
                  <c:v>23</c:v>
                </c:pt>
                <c:pt idx="88">
                  <c:v>30</c:v>
                </c:pt>
                <c:pt idx="89">
                  <c:v>24</c:v>
                </c:pt>
                <c:pt idx="90">
                  <c:v>11</c:v>
                </c:pt>
                <c:pt idx="91">
                  <c:v>10</c:v>
                </c:pt>
                <c:pt idx="92">
                  <c:v>12</c:v>
                </c:pt>
                <c:pt idx="93">
                  <c:v>12</c:v>
                </c:pt>
                <c:pt idx="94">
                  <c:v>11</c:v>
                </c:pt>
                <c:pt idx="95">
                  <c:v>12</c:v>
                </c:pt>
                <c:pt idx="96">
                  <c:v>7</c:v>
                </c:pt>
                <c:pt idx="97">
                  <c:v>8</c:v>
                </c:pt>
                <c:pt idx="98">
                  <c:v>25</c:v>
                </c:pt>
                <c:pt idx="99">
                  <c:v>43</c:v>
                </c:pt>
                <c:pt idx="100">
                  <c:v>53</c:v>
                </c:pt>
                <c:pt idx="101">
                  <c:v>108</c:v>
                </c:pt>
                <c:pt idx="102">
                  <c:v>92</c:v>
                </c:pt>
                <c:pt idx="103">
                  <c:v>62</c:v>
                </c:pt>
                <c:pt idx="104">
                  <c:v>18</c:v>
                </c:pt>
                <c:pt idx="105">
                  <c:v>18</c:v>
                </c:pt>
                <c:pt idx="106">
                  <c:v>15</c:v>
                </c:pt>
                <c:pt idx="107">
                  <c:v>14</c:v>
                </c:pt>
                <c:pt idx="108">
                  <c:v>5</c:v>
                </c:pt>
                <c:pt idx="109">
                  <c:v>8</c:v>
                </c:pt>
                <c:pt idx="110">
                  <c:v>11</c:v>
                </c:pt>
                <c:pt idx="111">
                  <c:v>3</c:v>
                </c:pt>
                <c:pt idx="112">
                  <c:v>10</c:v>
                </c:pt>
                <c:pt idx="113">
                  <c:v>12</c:v>
                </c:pt>
                <c:pt idx="114">
                  <c:v>20</c:v>
                </c:pt>
                <c:pt idx="115">
                  <c:v>10</c:v>
                </c:pt>
                <c:pt idx="116">
                  <c:v>8</c:v>
                </c:pt>
                <c:pt idx="117">
                  <c:v>12</c:v>
                </c:pt>
                <c:pt idx="118">
                  <c:v>10</c:v>
                </c:pt>
                <c:pt idx="119">
                  <c:v>10</c:v>
                </c:pt>
                <c:pt idx="120">
                  <c:v>30</c:v>
                </c:pt>
                <c:pt idx="121">
                  <c:v>12</c:v>
                </c:pt>
                <c:pt idx="122">
                  <c:v>8</c:v>
                </c:pt>
                <c:pt idx="123">
                  <c:v>8</c:v>
                </c:pt>
                <c:pt idx="124">
                  <c:v>8</c:v>
                </c:pt>
                <c:pt idx="125">
                  <c:v>8</c:v>
                </c:pt>
                <c:pt idx="126">
                  <c:v>6</c:v>
                </c:pt>
                <c:pt idx="127">
                  <c:v>3</c:v>
                </c:pt>
                <c:pt idx="128">
                  <c:v>5</c:v>
                </c:pt>
                <c:pt idx="129">
                  <c:v>58</c:v>
                </c:pt>
                <c:pt idx="130">
                  <c:v>37</c:v>
                </c:pt>
                <c:pt idx="131">
                  <c:v>30</c:v>
                </c:pt>
                <c:pt idx="132">
                  <c:v>17</c:v>
                </c:pt>
                <c:pt idx="133">
                  <c:v>10</c:v>
                </c:pt>
                <c:pt idx="134">
                  <c:v>6</c:v>
                </c:pt>
                <c:pt idx="135">
                  <c:v>6</c:v>
                </c:pt>
                <c:pt idx="136">
                  <c:v>8</c:v>
                </c:pt>
                <c:pt idx="137">
                  <c:v>2</c:v>
                </c:pt>
                <c:pt idx="138">
                  <c:v>4</c:v>
                </c:pt>
                <c:pt idx="139">
                  <c:v>4</c:v>
                </c:pt>
                <c:pt idx="140">
                  <c:v>1</c:v>
                </c:pt>
                <c:pt idx="141">
                  <c:v>#N/A</c:v>
                </c:pt>
                <c:pt idx="142">
                  <c:v>#N/A</c:v>
                </c:pt>
                <c:pt idx="143">
                  <c:v>1</c:v>
                </c:pt>
                <c:pt idx="144">
                  <c:v>0</c:v>
                </c:pt>
                <c:pt idx="145">
                  <c:v>3</c:v>
                </c:pt>
                <c:pt idx="146">
                  <c:v>4</c:v>
                </c:pt>
                <c:pt idx="147">
                  <c:v>4</c:v>
                </c:pt>
                <c:pt idx="148">
                  <c:v>2</c:v>
                </c:pt>
                <c:pt idx="149">
                  <c:v>3</c:v>
                </c:pt>
                <c:pt idx="150">
                  <c:v>3</c:v>
                </c:pt>
                <c:pt idx="151">
                  <c:v>1</c:v>
                </c:pt>
                <c:pt idx="152">
                  <c:v>2</c:v>
                </c:pt>
                <c:pt idx="153">
                  <c:v>4</c:v>
                </c:pt>
                <c:pt idx="154">
                  <c:v>1</c:v>
                </c:pt>
                <c:pt idx="155">
                  <c:v>4</c:v>
                </c:pt>
                <c:pt idx="156">
                  <c:v>6</c:v>
                </c:pt>
                <c:pt idx="157">
                  <c:v>6</c:v>
                </c:pt>
                <c:pt idx="158">
                  <c:v>0</c:v>
                </c:pt>
                <c:pt idx="159">
                  <c:v>4</c:v>
                </c:pt>
                <c:pt idx="160">
                  <c:v>2</c:v>
                </c:pt>
                <c:pt idx="161">
                  <c:v>5</c:v>
                </c:pt>
                <c:pt idx="162">
                  <c:v>4</c:v>
                </c:pt>
                <c:pt idx="163">
                  <c:v>1</c:v>
                </c:pt>
                <c:pt idx="164">
                  <c:v>3</c:v>
                </c:pt>
                <c:pt idx="165">
                  <c:v>0</c:v>
                </c:pt>
                <c:pt idx="166">
                  <c:v>2</c:v>
                </c:pt>
                <c:pt idx="167">
                  <c:v>1</c:v>
                </c:pt>
              </c:numCache>
            </c:numRef>
          </c:val>
          <c:extLst>
            <c:ext xmlns:c16="http://schemas.microsoft.com/office/drawing/2014/chart" uri="{C3380CC4-5D6E-409C-BE32-E72D297353CC}">
              <c16:uniqueId val="{00000000-C90F-4319-80C0-AD605D44E6FB}"/>
            </c:ext>
          </c:extLst>
        </c:ser>
        <c:dLbls>
          <c:showLegendKey val="0"/>
          <c:showVal val="0"/>
          <c:showCatName val="0"/>
          <c:showSerName val="0"/>
          <c:showPercent val="0"/>
          <c:showBubbleSize val="0"/>
        </c:dLbls>
        <c:gapWidth val="219"/>
        <c:overlap val="-27"/>
        <c:axId val="475647176"/>
        <c:axId val="475646520"/>
      </c:barChart>
      <c:dateAx>
        <c:axId val="475647176"/>
        <c:scaling>
          <c:orientation val="minMax"/>
        </c:scaling>
        <c:delete val="0"/>
        <c:axPos val="b"/>
        <c:numFmt formatCode="mm/dd/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646520"/>
        <c:crosses val="autoZero"/>
        <c:auto val="1"/>
        <c:lblOffset val="100"/>
        <c:baseTimeUnit val="days"/>
      </c:dateAx>
      <c:valAx>
        <c:axId val="475646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647176"/>
        <c:crosses val="autoZero"/>
        <c:crossBetween val="between"/>
      </c:valAx>
      <c:spPr>
        <a:solidFill>
          <a:schemeClr val="bg1"/>
        </a:solid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All Fires,</a:t>
            </a:r>
            <a:r>
              <a:rPr lang="en-US" baseline="0"/>
              <a:t> Washington</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'Daily Fires by State'!$B$2</c:f>
              <c:strCache>
                <c:ptCount val="1"/>
                <c:pt idx="0">
                  <c:v>All</c:v>
                </c:pt>
              </c:strCache>
            </c:strRef>
          </c:tx>
          <c:spPr>
            <a:solidFill>
              <a:schemeClr val="accent6">
                <a:lumMod val="75000"/>
              </a:schemeClr>
            </a:solidFill>
            <a:ln>
              <a:noFill/>
            </a:ln>
            <a:effectLst/>
          </c:spPr>
          <c:invertIfNegative val="0"/>
          <c:cat>
            <c:numRef>
              <c:f>'Daily Fires by State'!$A$3:$A$170</c:f>
              <c:numCache>
                <c:formatCode>d\-mmm\-yy</c:formatCode>
                <c:ptCount val="168"/>
                <c:pt idx="0">
                  <c:v>42856</c:v>
                </c:pt>
                <c:pt idx="1">
                  <c:v>42857</c:v>
                </c:pt>
                <c:pt idx="2">
                  <c:v>42858</c:v>
                </c:pt>
                <c:pt idx="3">
                  <c:v>42859</c:v>
                </c:pt>
                <c:pt idx="4">
                  <c:v>42860</c:v>
                </c:pt>
                <c:pt idx="5">
                  <c:v>42861</c:v>
                </c:pt>
                <c:pt idx="6">
                  <c:v>42862</c:v>
                </c:pt>
                <c:pt idx="7">
                  <c:v>42863</c:v>
                </c:pt>
                <c:pt idx="8">
                  <c:v>42864</c:v>
                </c:pt>
                <c:pt idx="9">
                  <c:v>42865</c:v>
                </c:pt>
                <c:pt idx="10">
                  <c:v>42866</c:v>
                </c:pt>
                <c:pt idx="11">
                  <c:v>42867</c:v>
                </c:pt>
                <c:pt idx="12">
                  <c:v>42868</c:v>
                </c:pt>
                <c:pt idx="13">
                  <c:v>42869</c:v>
                </c:pt>
                <c:pt idx="14">
                  <c:v>42870</c:v>
                </c:pt>
                <c:pt idx="15">
                  <c:v>42871</c:v>
                </c:pt>
                <c:pt idx="16">
                  <c:v>42872</c:v>
                </c:pt>
                <c:pt idx="17">
                  <c:v>42873</c:v>
                </c:pt>
                <c:pt idx="18">
                  <c:v>42874</c:v>
                </c:pt>
                <c:pt idx="19">
                  <c:v>42875</c:v>
                </c:pt>
                <c:pt idx="20">
                  <c:v>42876</c:v>
                </c:pt>
                <c:pt idx="21">
                  <c:v>42877</c:v>
                </c:pt>
                <c:pt idx="22">
                  <c:v>42878</c:v>
                </c:pt>
                <c:pt idx="23">
                  <c:v>42879</c:v>
                </c:pt>
                <c:pt idx="24">
                  <c:v>42880</c:v>
                </c:pt>
                <c:pt idx="25">
                  <c:v>42881</c:v>
                </c:pt>
                <c:pt idx="26">
                  <c:v>42882</c:v>
                </c:pt>
                <c:pt idx="27">
                  <c:v>42883</c:v>
                </c:pt>
                <c:pt idx="28">
                  <c:v>42884</c:v>
                </c:pt>
                <c:pt idx="29">
                  <c:v>42885</c:v>
                </c:pt>
                <c:pt idx="30">
                  <c:v>42886</c:v>
                </c:pt>
                <c:pt idx="31">
                  <c:v>42887</c:v>
                </c:pt>
                <c:pt idx="32">
                  <c:v>42888</c:v>
                </c:pt>
                <c:pt idx="33">
                  <c:v>42889</c:v>
                </c:pt>
                <c:pt idx="34">
                  <c:v>42890</c:v>
                </c:pt>
                <c:pt idx="35">
                  <c:v>42891</c:v>
                </c:pt>
                <c:pt idx="36">
                  <c:v>42892</c:v>
                </c:pt>
                <c:pt idx="37">
                  <c:v>42893</c:v>
                </c:pt>
                <c:pt idx="38">
                  <c:v>42894</c:v>
                </c:pt>
                <c:pt idx="39">
                  <c:v>42895</c:v>
                </c:pt>
                <c:pt idx="40">
                  <c:v>42896</c:v>
                </c:pt>
                <c:pt idx="41">
                  <c:v>42897</c:v>
                </c:pt>
                <c:pt idx="42">
                  <c:v>42898</c:v>
                </c:pt>
                <c:pt idx="43">
                  <c:v>42899</c:v>
                </c:pt>
                <c:pt idx="44">
                  <c:v>42900</c:v>
                </c:pt>
                <c:pt idx="45">
                  <c:v>42901</c:v>
                </c:pt>
                <c:pt idx="46">
                  <c:v>42902</c:v>
                </c:pt>
                <c:pt idx="47">
                  <c:v>42903</c:v>
                </c:pt>
                <c:pt idx="48">
                  <c:v>42904</c:v>
                </c:pt>
                <c:pt idx="49">
                  <c:v>42905</c:v>
                </c:pt>
                <c:pt idx="50">
                  <c:v>42906</c:v>
                </c:pt>
                <c:pt idx="51">
                  <c:v>42907</c:v>
                </c:pt>
                <c:pt idx="52">
                  <c:v>42908</c:v>
                </c:pt>
                <c:pt idx="53">
                  <c:v>42909</c:v>
                </c:pt>
                <c:pt idx="54">
                  <c:v>42910</c:v>
                </c:pt>
                <c:pt idx="55">
                  <c:v>42911</c:v>
                </c:pt>
                <c:pt idx="56">
                  <c:v>42912</c:v>
                </c:pt>
                <c:pt idx="57">
                  <c:v>42913</c:v>
                </c:pt>
                <c:pt idx="58">
                  <c:v>42914</c:v>
                </c:pt>
                <c:pt idx="59">
                  <c:v>42915</c:v>
                </c:pt>
                <c:pt idx="60">
                  <c:v>42916</c:v>
                </c:pt>
                <c:pt idx="61">
                  <c:v>42917</c:v>
                </c:pt>
                <c:pt idx="62">
                  <c:v>42918</c:v>
                </c:pt>
                <c:pt idx="63">
                  <c:v>42919</c:v>
                </c:pt>
                <c:pt idx="64">
                  <c:v>42920</c:v>
                </c:pt>
                <c:pt idx="65">
                  <c:v>42921</c:v>
                </c:pt>
                <c:pt idx="66">
                  <c:v>42922</c:v>
                </c:pt>
                <c:pt idx="67">
                  <c:v>42923</c:v>
                </c:pt>
                <c:pt idx="68">
                  <c:v>42924</c:v>
                </c:pt>
                <c:pt idx="69">
                  <c:v>42925</c:v>
                </c:pt>
                <c:pt idx="70">
                  <c:v>42926</c:v>
                </c:pt>
                <c:pt idx="71">
                  <c:v>42927</c:v>
                </c:pt>
                <c:pt idx="72">
                  <c:v>42928</c:v>
                </c:pt>
                <c:pt idx="73">
                  <c:v>42929</c:v>
                </c:pt>
                <c:pt idx="74">
                  <c:v>42930</c:v>
                </c:pt>
                <c:pt idx="75">
                  <c:v>42931</c:v>
                </c:pt>
                <c:pt idx="76">
                  <c:v>42932</c:v>
                </c:pt>
                <c:pt idx="77">
                  <c:v>42933</c:v>
                </c:pt>
                <c:pt idx="78">
                  <c:v>42934</c:v>
                </c:pt>
                <c:pt idx="79">
                  <c:v>42935</c:v>
                </c:pt>
                <c:pt idx="80">
                  <c:v>42936</c:v>
                </c:pt>
                <c:pt idx="81">
                  <c:v>42937</c:v>
                </c:pt>
                <c:pt idx="82">
                  <c:v>42938</c:v>
                </c:pt>
                <c:pt idx="83">
                  <c:v>42939</c:v>
                </c:pt>
                <c:pt idx="84">
                  <c:v>42940</c:v>
                </c:pt>
                <c:pt idx="85">
                  <c:v>42941</c:v>
                </c:pt>
                <c:pt idx="86">
                  <c:v>42942</c:v>
                </c:pt>
                <c:pt idx="87">
                  <c:v>42943</c:v>
                </c:pt>
                <c:pt idx="88">
                  <c:v>42944</c:v>
                </c:pt>
                <c:pt idx="89">
                  <c:v>42945</c:v>
                </c:pt>
                <c:pt idx="90">
                  <c:v>42946</c:v>
                </c:pt>
                <c:pt idx="91">
                  <c:v>42947</c:v>
                </c:pt>
                <c:pt idx="92">
                  <c:v>42948</c:v>
                </c:pt>
                <c:pt idx="93">
                  <c:v>42949</c:v>
                </c:pt>
                <c:pt idx="94">
                  <c:v>42950</c:v>
                </c:pt>
                <c:pt idx="95">
                  <c:v>42951</c:v>
                </c:pt>
                <c:pt idx="96">
                  <c:v>42952</c:v>
                </c:pt>
                <c:pt idx="97">
                  <c:v>42953</c:v>
                </c:pt>
                <c:pt idx="98">
                  <c:v>42954</c:v>
                </c:pt>
                <c:pt idx="99">
                  <c:v>42955</c:v>
                </c:pt>
                <c:pt idx="100">
                  <c:v>42956</c:v>
                </c:pt>
                <c:pt idx="101">
                  <c:v>42957</c:v>
                </c:pt>
                <c:pt idx="102">
                  <c:v>42958</c:v>
                </c:pt>
                <c:pt idx="103">
                  <c:v>42959</c:v>
                </c:pt>
                <c:pt idx="104">
                  <c:v>42960</c:v>
                </c:pt>
                <c:pt idx="105">
                  <c:v>42961</c:v>
                </c:pt>
                <c:pt idx="106">
                  <c:v>42962</c:v>
                </c:pt>
                <c:pt idx="107">
                  <c:v>42963</c:v>
                </c:pt>
                <c:pt idx="108">
                  <c:v>42964</c:v>
                </c:pt>
                <c:pt idx="109">
                  <c:v>42965</c:v>
                </c:pt>
                <c:pt idx="110">
                  <c:v>42966</c:v>
                </c:pt>
                <c:pt idx="111">
                  <c:v>42967</c:v>
                </c:pt>
                <c:pt idx="112">
                  <c:v>42968</c:v>
                </c:pt>
                <c:pt idx="113">
                  <c:v>42969</c:v>
                </c:pt>
                <c:pt idx="114">
                  <c:v>42970</c:v>
                </c:pt>
                <c:pt idx="115">
                  <c:v>42971</c:v>
                </c:pt>
                <c:pt idx="116">
                  <c:v>42972</c:v>
                </c:pt>
                <c:pt idx="117">
                  <c:v>42973</c:v>
                </c:pt>
                <c:pt idx="118">
                  <c:v>42974</c:v>
                </c:pt>
                <c:pt idx="119">
                  <c:v>42975</c:v>
                </c:pt>
                <c:pt idx="120">
                  <c:v>42976</c:v>
                </c:pt>
                <c:pt idx="121">
                  <c:v>42977</c:v>
                </c:pt>
                <c:pt idx="122">
                  <c:v>42978</c:v>
                </c:pt>
                <c:pt idx="123">
                  <c:v>42979</c:v>
                </c:pt>
                <c:pt idx="124">
                  <c:v>42980</c:v>
                </c:pt>
                <c:pt idx="125">
                  <c:v>42981</c:v>
                </c:pt>
                <c:pt idx="126">
                  <c:v>42982</c:v>
                </c:pt>
                <c:pt idx="127">
                  <c:v>42983</c:v>
                </c:pt>
                <c:pt idx="128">
                  <c:v>42984</c:v>
                </c:pt>
                <c:pt idx="129">
                  <c:v>42985</c:v>
                </c:pt>
                <c:pt idx="130">
                  <c:v>42986</c:v>
                </c:pt>
                <c:pt idx="131">
                  <c:v>42987</c:v>
                </c:pt>
                <c:pt idx="132">
                  <c:v>42988</c:v>
                </c:pt>
                <c:pt idx="133">
                  <c:v>42989</c:v>
                </c:pt>
                <c:pt idx="134">
                  <c:v>42990</c:v>
                </c:pt>
                <c:pt idx="135">
                  <c:v>42991</c:v>
                </c:pt>
                <c:pt idx="136">
                  <c:v>42992</c:v>
                </c:pt>
                <c:pt idx="137">
                  <c:v>42993</c:v>
                </c:pt>
                <c:pt idx="138">
                  <c:v>42994</c:v>
                </c:pt>
                <c:pt idx="139">
                  <c:v>42995</c:v>
                </c:pt>
                <c:pt idx="140">
                  <c:v>42996</c:v>
                </c:pt>
                <c:pt idx="141">
                  <c:v>42997</c:v>
                </c:pt>
                <c:pt idx="142">
                  <c:v>42998</c:v>
                </c:pt>
                <c:pt idx="143">
                  <c:v>42999</c:v>
                </c:pt>
                <c:pt idx="144">
                  <c:v>43000</c:v>
                </c:pt>
                <c:pt idx="145">
                  <c:v>43001</c:v>
                </c:pt>
                <c:pt idx="146">
                  <c:v>43002</c:v>
                </c:pt>
                <c:pt idx="147">
                  <c:v>43003</c:v>
                </c:pt>
                <c:pt idx="148">
                  <c:v>43004</c:v>
                </c:pt>
                <c:pt idx="149">
                  <c:v>43005</c:v>
                </c:pt>
                <c:pt idx="150">
                  <c:v>43006</c:v>
                </c:pt>
                <c:pt idx="151">
                  <c:v>43007</c:v>
                </c:pt>
                <c:pt idx="152">
                  <c:v>43008</c:v>
                </c:pt>
                <c:pt idx="153">
                  <c:v>43009</c:v>
                </c:pt>
                <c:pt idx="154">
                  <c:v>43010</c:v>
                </c:pt>
                <c:pt idx="155">
                  <c:v>43011</c:v>
                </c:pt>
                <c:pt idx="156">
                  <c:v>43012</c:v>
                </c:pt>
                <c:pt idx="157">
                  <c:v>43013</c:v>
                </c:pt>
                <c:pt idx="158">
                  <c:v>43014</c:v>
                </c:pt>
                <c:pt idx="159">
                  <c:v>43015</c:v>
                </c:pt>
                <c:pt idx="160">
                  <c:v>43016</c:v>
                </c:pt>
                <c:pt idx="161">
                  <c:v>43017</c:v>
                </c:pt>
                <c:pt idx="162">
                  <c:v>43018</c:v>
                </c:pt>
                <c:pt idx="163">
                  <c:v>43019</c:v>
                </c:pt>
                <c:pt idx="164">
                  <c:v>43020</c:v>
                </c:pt>
                <c:pt idx="165">
                  <c:v>43021</c:v>
                </c:pt>
                <c:pt idx="166">
                  <c:v>43022</c:v>
                </c:pt>
                <c:pt idx="167">
                  <c:v>43023</c:v>
                </c:pt>
              </c:numCache>
            </c:numRef>
          </c:cat>
          <c:val>
            <c:numRef>
              <c:f>'Daily Fires by State'!$F$3:$F$170</c:f>
              <c:numCache>
                <c:formatCode>General</c:formatCode>
                <c:ptCount val="168"/>
                <c:pt idx="0">
                  <c:v>1</c:v>
                </c:pt>
                <c:pt idx="1">
                  <c:v>2</c:v>
                </c:pt>
                <c:pt idx="2">
                  <c:v>#N/A</c:v>
                </c:pt>
                <c:pt idx="3">
                  <c:v>0</c:v>
                </c:pt>
                <c:pt idx="4">
                  <c:v>1</c:v>
                </c:pt>
                <c:pt idx="5">
                  <c:v>0</c:v>
                </c:pt>
                <c:pt idx="6">
                  <c:v>0</c:v>
                </c:pt>
                <c:pt idx="7">
                  <c:v>3</c:v>
                </c:pt>
                <c:pt idx="8">
                  <c:v>1</c:v>
                </c:pt>
                <c:pt idx="9">
                  <c:v>2</c:v>
                </c:pt>
                <c:pt idx="10">
                  <c:v>0</c:v>
                </c:pt>
                <c:pt idx="11">
                  <c:v>#N/A</c:v>
                </c:pt>
                <c:pt idx="12">
                  <c:v>0</c:v>
                </c:pt>
                <c:pt idx="13">
                  <c:v>1</c:v>
                </c:pt>
                <c:pt idx="14">
                  <c:v>#N/A</c:v>
                </c:pt>
                <c:pt idx="15">
                  <c:v>#N/A</c:v>
                </c:pt>
                <c:pt idx="16">
                  <c:v>0</c:v>
                </c:pt>
                <c:pt idx="17">
                  <c:v>2</c:v>
                </c:pt>
                <c:pt idx="18">
                  <c:v>0</c:v>
                </c:pt>
                <c:pt idx="19">
                  <c:v>1</c:v>
                </c:pt>
                <c:pt idx="20">
                  <c:v>0</c:v>
                </c:pt>
                <c:pt idx="21">
                  <c:v>1</c:v>
                </c:pt>
                <c:pt idx="22">
                  <c:v>5</c:v>
                </c:pt>
                <c:pt idx="23">
                  <c:v>3</c:v>
                </c:pt>
                <c:pt idx="24">
                  <c:v>3</c:v>
                </c:pt>
                <c:pt idx="25">
                  <c:v>0</c:v>
                </c:pt>
                <c:pt idx="26">
                  <c:v>4</c:v>
                </c:pt>
                <c:pt idx="27">
                  <c:v>4</c:v>
                </c:pt>
                <c:pt idx="28">
                  <c:v>4</c:v>
                </c:pt>
                <c:pt idx="29">
                  <c:v>8</c:v>
                </c:pt>
                <c:pt idx="30">
                  <c:v>1</c:v>
                </c:pt>
                <c:pt idx="31">
                  <c:v>4</c:v>
                </c:pt>
                <c:pt idx="32">
                  <c:v>1</c:v>
                </c:pt>
                <c:pt idx="33">
                  <c:v>2</c:v>
                </c:pt>
                <c:pt idx="34">
                  <c:v>2</c:v>
                </c:pt>
                <c:pt idx="35">
                  <c:v>6</c:v>
                </c:pt>
                <c:pt idx="36">
                  <c:v>3</c:v>
                </c:pt>
                <c:pt idx="37">
                  <c:v>1</c:v>
                </c:pt>
                <c:pt idx="38">
                  <c:v>1</c:v>
                </c:pt>
                <c:pt idx="39">
                  <c:v>3</c:v>
                </c:pt>
                <c:pt idx="40">
                  <c:v>1</c:v>
                </c:pt>
                <c:pt idx="41">
                  <c:v>4</c:v>
                </c:pt>
                <c:pt idx="42">
                  <c:v>6</c:v>
                </c:pt>
                <c:pt idx="43">
                  <c:v>2</c:v>
                </c:pt>
                <c:pt idx="44">
                  <c:v>3</c:v>
                </c:pt>
                <c:pt idx="45">
                  <c:v>0</c:v>
                </c:pt>
                <c:pt idx="46">
                  <c:v>2</c:v>
                </c:pt>
                <c:pt idx="47">
                  <c:v>4</c:v>
                </c:pt>
                <c:pt idx="48">
                  <c:v>0</c:v>
                </c:pt>
                <c:pt idx="49">
                  <c:v>6</c:v>
                </c:pt>
                <c:pt idx="50">
                  <c:v>10</c:v>
                </c:pt>
                <c:pt idx="51">
                  <c:v>5</c:v>
                </c:pt>
                <c:pt idx="52">
                  <c:v>6</c:v>
                </c:pt>
                <c:pt idx="53">
                  <c:v>6</c:v>
                </c:pt>
                <c:pt idx="54">
                  <c:v>12</c:v>
                </c:pt>
                <c:pt idx="55">
                  <c:v>5</c:v>
                </c:pt>
                <c:pt idx="56">
                  <c:v>21</c:v>
                </c:pt>
                <c:pt idx="57">
                  <c:v>13</c:v>
                </c:pt>
                <c:pt idx="58">
                  <c:v>16</c:v>
                </c:pt>
                <c:pt idx="59">
                  <c:v>6</c:v>
                </c:pt>
                <c:pt idx="60">
                  <c:v>6</c:v>
                </c:pt>
                <c:pt idx="61">
                  <c:v>10</c:v>
                </c:pt>
                <c:pt idx="62">
                  <c:v>15</c:v>
                </c:pt>
                <c:pt idx="63">
                  <c:v>11</c:v>
                </c:pt>
                <c:pt idx="64">
                  <c:v>24</c:v>
                </c:pt>
                <c:pt idx="65">
                  <c:v>12</c:v>
                </c:pt>
                <c:pt idx="66">
                  <c:v>11</c:v>
                </c:pt>
                <c:pt idx="67">
                  <c:v>9</c:v>
                </c:pt>
                <c:pt idx="68">
                  <c:v>9</c:v>
                </c:pt>
                <c:pt idx="69">
                  <c:v>13</c:v>
                </c:pt>
                <c:pt idx="70">
                  <c:v>13</c:v>
                </c:pt>
                <c:pt idx="71">
                  <c:v>12</c:v>
                </c:pt>
                <c:pt idx="72">
                  <c:v>9</c:v>
                </c:pt>
                <c:pt idx="73">
                  <c:v>10</c:v>
                </c:pt>
                <c:pt idx="74">
                  <c:v>14</c:v>
                </c:pt>
                <c:pt idx="75">
                  <c:v>31</c:v>
                </c:pt>
                <c:pt idx="76">
                  <c:v>8</c:v>
                </c:pt>
                <c:pt idx="77">
                  <c:v>9</c:v>
                </c:pt>
                <c:pt idx="78">
                  <c:v>6</c:v>
                </c:pt>
                <c:pt idx="79">
                  <c:v>4</c:v>
                </c:pt>
                <c:pt idx="80">
                  <c:v>20</c:v>
                </c:pt>
                <c:pt idx="81">
                  <c:v>7</c:v>
                </c:pt>
                <c:pt idx="82">
                  <c:v>15</c:v>
                </c:pt>
                <c:pt idx="83">
                  <c:v>16</c:v>
                </c:pt>
                <c:pt idx="84">
                  <c:v>11</c:v>
                </c:pt>
                <c:pt idx="85">
                  <c:v>11</c:v>
                </c:pt>
                <c:pt idx="86">
                  <c:v>7</c:v>
                </c:pt>
                <c:pt idx="87">
                  <c:v>7</c:v>
                </c:pt>
                <c:pt idx="88">
                  <c:v>13</c:v>
                </c:pt>
                <c:pt idx="89">
                  <c:v>11</c:v>
                </c:pt>
                <c:pt idx="90">
                  <c:v>18</c:v>
                </c:pt>
                <c:pt idx="91">
                  <c:v>19</c:v>
                </c:pt>
                <c:pt idx="92">
                  <c:v>9</c:v>
                </c:pt>
                <c:pt idx="93">
                  <c:v>13</c:v>
                </c:pt>
                <c:pt idx="94">
                  <c:v>10</c:v>
                </c:pt>
                <c:pt idx="95">
                  <c:v>10</c:v>
                </c:pt>
                <c:pt idx="96">
                  <c:v>6</c:v>
                </c:pt>
                <c:pt idx="97">
                  <c:v>10</c:v>
                </c:pt>
                <c:pt idx="98">
                  <c:v>11</c:v>
                </c:pt>
                <c:pt idx="99">
                  <c:v>12</c:v>
                </c:pt>
                <c:pt idx="100">
                  <c:v>9</c:v>
                </c:pt>
                <c:pt idx="101">
                  <c:v>10</c:v>
                </c:pt>
                <c:pt idx="102">
                  <c:v>16</c:v>
                </c:pt>
                <c:pt idx="103">
                  <c:v>18</c:v>
                </c:pt>
                <c:pt idx="104">
                  <c:v>12</c:v>
                </c:pt>
                <c:pt idx="105">
                  <c:v>2</c:v>
                </c:pt>
                <c:pt idx="106">
                  <c:v>7</c:v>
                </c:pt>
                <c:pt idx="107">
                  <c:v>9</c:v>
                </c:pt>
                <c:pt idx="108">
                  <c:v>5</c:v>
                </c:pt>
                <c:pt idx="109">
                  <c:v>11</c:v>
                </c:pt>
                <c:pt idx="110">
                  <c:v>10</c:v>
                </c:pt>
                <c:pt idx="111">
                  <c:v>11</c:v>
                </c:pt>
                <c:pt idx="112">
                  <c:v>5</c:v>
                </c:pt>
                <c:pt idx="113">
                  <c:v>11</c:v>
                </c:pt>
                <c:pt idx="114">
                  <c:v>2</c:v>
                </c:pt>
                <c:pt idx="115">
                  <c:v>8</c:v>
                </c:pt>
                <c:pt idx="116">
                  <c:v>11</c:v>
                </c:pt>
                <c:pt idx="117">
                  <c:v>8</c:v>
                </c:pt>
                <c:pt idx="118">
                  <c:v>11</c:v>
                </c:pt>
                <c:pt idx="119">
                  <c:v>8</c:v>
                </c:pt>
                <c:pt idx="120">
                  <c:v>10</c:v>
                </c:pt>
                <c:pt idx="121">
                  <c:v>11</c:v>
                </c:pt>
                <c:pt idx="122">
                  <c:v>9</c:v>
                </c:pt>
                <c:pt idx="123">
                  <c:v>11</c:v>
                </c:pt>
                <c:pt idx="124">
                  <c:v>4</c:v>
                </c:pt>
                <c:pt idx="125">
                  <c:v>10</c:v>
                </c:pt>
                <c:pt idx="126">
                  <c:v>18</c:v>
                </c:pt>
                <c:pt idx="127">
                  <c:v>8</c:v>
                </c:pt>
                <c:pt idx="128">
                  <c:v>5</c:v>
                </c:pt>
                <c:pt idx="129">
                  <c:v>6</c:v>
                </c:pt>
                <c:pt idx="130">
                  <c:v>3</c:v>
                </c:pt>
                <c:pt idx="131">
                  <c:v>2</c:v>
                </c:pt>
                <c:pt idx="132">
                  <c:v>7</c:v>
                </c:pt>
                <c:pt idx="133">
                  <c:v>3</c:v>
                </c:pt>
                <c:pt idx="134">
                  <c:v>3</c:v>
                </c:pt>
                <c:pt idx="135">
                  <c:v>8</c:v>
                </c:pt>
                <c:pt idx="136">
                  <c:v>8</c:v>
                </c:pt>
                <c:pt idx="137">
                  <c:v>2</c:v>
                </c:pt>
                <c:pt idx="138">
                  <c:v>2</c:v>
                </c:pt>
                <c:pt idx="139">
                  <c:v>5</c:v>
                </c:pt>
                <c:pt idx="140">
                  <c:v>3</c:v>
                </c:pt>
                <c:pt idx="141">
                  <c:v>#N/A</c:v>
                </c:pt>
                <c:pt idx="142">
                  <c:v>#N/A</c:v>
                </c:pt>
                <c:pt idx="143">
                  <c:v>2</c:v>
                </c:pt>
                <c:pt idx="144">
                  <c:v>4</c:v>
                </c:pt>
                <c:pt idx="145">
                  <c:v>3</c:v>
                </c:pt>
                <c:pt idx="146">
                  <c:v>2</c:v>
                </c:pt>
                <c:pt idx="147">
                  <c:v>1</c:v>
                </c:pt>
                <c:pt idx="148">
                  <c:v>2</c:v>
                </c:pt>
                <c:pt idx="149">
                  <c:v>6</c:v>
                </c:pt>
                <c:pt idx="150">
                  <c:v>3</c:v>
                </c:pt>
                <c:pt idx="151">
                  <c:v>1</c:v>
                </c:pt>
                <c:pt idx="152">
                  <c:v>4</c:v>
                </c:pt>
                <c:pt idx="153">
                  <c:v>3</c:v>
                </c:pt>
                <c:pt idx="154">
                  <c:v>1</c:v>
                </c:pt>
                <c:pt idx="155">
                  <c:v>2</c:v>
                </c:pt>
                <c:pt idx="156">
                  <c:v>1</c:v>
                </c:pt>
                <c:pt idx="157">
                  <c:v>1</c:v>
                </c:pt>
                <c:pt idx="158">
                  <c:v>2</c:v>
                </c:pt>
                <c:pt idx="159">
                  <c:v>1</c:v>
                </c:pt>
                <c:pt idx="160">
                  <c:v>3</c:v>
                </c:pt>
                <c:pt idx="161">
                  <c:v>4</c:v>
                </c:pt>
                <c:pt idx="162">
                  <c:v>1</c:v>
                </c:pt>
                <c:pt idx="163">
                  <c:v>0</c:v>
                </c:pt>
                <c:pt idx="164">
                  <c:v>0</c:v>
                </c:pt>
                <c:pt idx="165">
                  <c:v>1</c:v>
                </c:pt>
                <c:pt idx="166">
                  <c:v>2</c:v>
                </c:pt>
                <c:pt idx="167">
                  <c:v>3</c:v>
                </c:pt>
              </c:numCache>
            </c:numRef>
          </c:val>
          <c:extLst>
            <c:ext xmlns:c16="http://schemas.microsoft.com/office/drawing/2014/chart" uri="{C3380CC4-5D6E-409C-BE32-E72D297353CC}">
              <c16:uniqueId val="{00000000-BA47-4EE0-B72D-D1C62C0FE759}"/>
            </c:ext>
          </c:extLst>
        </c:ser>
        <c:dLbls>
          <c:showLegendKey val="0"/>
          <c:showVal val="0"/>
          <c:showCatName val="0"/>
          <c:showSerName val="0"/>
          <c:showPercent val="0"/>
          <c:showBubbleSize val="0"/>
        </c:dLbls>
        <c:gapWidth val="219"/>
        <c:overlap val="-27"/>
        <c:axId val="475647176"/>
        <c:axId val="475646520"/>
      </c:barChart>
      <c:dateAx>
        <c:axId val="475647176"/>
        <c:scaling>
          <c:orientation val="minMax"/>
        </c:scaling>
        <c:delete val="0"/>
        <c:axPos val="b"/>
        <c:numFmt formatCode="mm/dd/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646520"/>
        <c:crosses val="autoZero"/>
        <c:auto val="1"/>
        <c:lblOffset val="100"/>
        <c:baseTimeUnit val="days"/>
      </c:dateAx>
      <c:valAx>
        <c:axId val="475646520"/>
        <c:scaling>
          <c:orientation val="minMax"/>
          <c:max val="1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647176"/>
        <c:crosses val="autoZero"/>
        <c:crossBetween val="between"/>
      </c:valAx>
      <c:spPr>
        <a:solidFill>
          <a:schemeClr val="bg1"/>
        </a:solid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7.5741499509575885E-2"/>
          <c:y val="0.18953855430233382"/>
          <c:w val="0.88366668323417419"/>
          <c:h val="0.53511633680925019"/>
        </c:manualLayout>
      </c:layout>
      <c:barChart>
        <c:barDir val="col"/>
        <c:grouping val="clustered"/>
        <c:varyColors val="0"/>
        <c:ser>
          <c:idx val="1"/>
          <c:order val="0"/>
          <c:tx>
            <c:strRef>
              <c:f>'Data by Date'!$C$1</c:f>
              <c:strCache>
                <c:ptCount val="1"/>
                <c:pt idx="0">
                  <c:v>Number of Large Fires</c:v>
                </c:pt>
              </c:strCache>
            </c:strRef>
          </c:tx>
          <c:invertIfNegative val="0"/>
          <c:cat>
            <c:numRef>
              <c:f>'Data by Date'!$A$32:$A$247</c:f>
              <c:numCache>
                <c:formatCode>m/d/yyyy</c:formatCode>
                <c:ptCount val="216"/>
                <c:pt idx="0">
                  <c:v>42856</c:v>
                </c:pt>
                <c:pt idx="1">
                  <c:v>42857</c:v>
                </c:pt>
                <c:pt idx="2">
                  <c:v>42858</c:v>
                </c:pt>
                <c:pt idx="3">
                  <c:v>42859</c:v>
                </c:pt>
                <c:pt idx="4">
                  <c:v>42860</c:v>
                </c:pt>
                <c:pt idx="5">
                  <c:v>42861</c:v>
                </c:pt>
                <c:pt idx="6">
                  <c:v>42862</c:v>
                </c:pt>
                <c:pt idx="7">
                  <c:v>42863</c:v>
                </c:pt>
                <c:pt idx="8">
                  <c:v>42864</c:v>
                </c:pt>
                <c:pt idx="9">
                  <c:v>42865</c:v>
                </c:pt>
                <c:pt idx="10">
                  <c:v>42866</c:v>
                </c:pt>
                <c:pt idx="11">
                  <c:v>42867</c:v>
                </c:pt>
                <c:pt idx="12">
                  <c:v>42868</c:v>
                </c:pt>
                <c:pt idx="13">
                  <c:v>42869</c:v>
                </c:pt>
                <c:pt idx="14">
                  <c:v>42870</c:v>
                </c:pt>
                <c:pt idx="15">
                  <c:v>42871</c:v>
                </c:pt>
                <c:pt idx="16">
                  <c:v>42872</c:v>
                </c:pt>
                <c:pt idx="17">
                  <c:v>42873</c:v>
                </c:pt>
                <c:pt idx="18">
                  <c:v>42874</c:v>
                </c:pt>
                <c:pt idx="19">
                  <c:v>42875</c:v>
                </c:pt>
                <c:pt idx="20">
                  <c:v>42876</c:v>
                </c:pt>
                <c:pt idx="21">
                  <c:v>42877</c:v>
                </c:pt>
                <c:pt idx="22">
                  <c:v>42878</c:v>
                </c:pt>
                <c:pt idx="23">
                  <c:v>42879</c:v>
                </c:pt>
                <c:pt idx="24">
                  <c:v>42880</c:v>
                </c:pt>
                <c:pt idx="25">
                  <c:v>42881</c:v>
                </c:pt>
                <c:pt idx="26">
                  <c:v>42882</c:v>
                </c:pt>
                <c:pt idx="27">
                  <c:v>42883</c:v>
                </c:pt>
                <c:pt idx="28">
                  <c:v>42884</c:v>
                </c:pt>
                <c:pt idx="29">
                  <c:v>42885</c:v>
                </c:pt>
                <c:pt idx="30">
                  <c:v>42886</c:v>
                </c:pt>
                <c:pt idx="31">
                  <c:v>42887</c:v>
                </c:pt>
                <c:pt idx="32">
                  <c:v>42888</c:v>
                </c:pt>
                <c:pt idx="33">
                  <c:v>42889</c:v>
                </c:pt>
                <c:pt idx="34">
                  <c:v>42890</c:v>
                </c:pt>
                <c:pt idx="35">
                  <c:v>42891</c:v>
                </c:pt>
                <c:pt idx="36">
                  <c:v>42892</c:v>
                </c:pt>
                <c:pt idx="37">
                  <c:v>42893</c:v>
                </c:pt>
                <c:pt idx="38">
                  <c:v>42894</c:v>
                </c:pt>
                <c:pt idx="39">
                  <c:v>42895</c:v>
                </c:pt>
                <c:pt idx="40">
                  <c:v>42896</c:v>
                </c:pt>
                <c:pt idx="41">
                  <c:v>42897</c:v>
                </c:pt>
                <c:pt idx="42">
                  <c:v>42898</c:v>
                </c:pt>
                <c:pt idx="43">
                  <c:v>42899</c:v>
                </c:pt>
                <c:pt idx="44">
                  <c:v>42900</c:v>
                </c:pt>
                <c:pt idx="45">
                  <c:v>42901</c:v>
                </c:pt>
                <c:pt idx="46">
                  <c:v>42902</c:v>
                </c:pt>
                <c:pt idx="47">
                  <c:v>42903</c:v>
                </c:pt>
                <c:pt idx="48">
                  <c:v>42904</c:v>
                </c:pt>
                <c:pt idx="49">
                  <c:v>42905</c:v>
                </c:pt>
                <c:pt idx="50">
                  <c:v>42906</c:v>
                </c:pt>
                <c:pt idx="51">
                  <c:v>42907</c:v>
                </c:pt>
                <c:pt idx="52">
                  <c:v>42908</c:v>
                </c:pt>
                <c:pt idx="53">
                  <c:v>42909</c:v>
                </c:pt>
                <c:pt idx="54">
                  <c:v>42910</c:v>
                </c:pt>
                <c:pt idx="55">
                  <c:v>42911</c:v>
                </c:pt>
                <c:pt idx="56">
                  <c:v>42912</c:v>
                </c:pt>
                <c:pt idx="57">
                  <c:v>42913</c:v>
                </c:pt>
                <c:pt idx="58">
                  <c:v>42914</c:v>
                </c:pt>
                <c:pt idx="59">
                  <c:v>42915</c:v>
                </c:pt>
                <c:pt idx="60">
                  <c:v>42916</c:v>
                </c:pt>
                <c:pt idx="61">
                  <c:v>42917</c:v>
                </c:pt>
                <c:pt idx="62">
                  <c:v>42918</c:v>
                </c:pt>
                <c:pt idx="63">
                  <c:v>42919</c:v>
                </c:pt>
                <c:pt idx="64">
                  <c:v>42920</c:v>
                </c:pt>
                <c:pt idx="65">
                  <c:v>42921</c:v>
                </c:pt>
                <c:pt idx="66">
                  <c:v>42922</c:v>
                </c:pt>
                <c:pt idx="67">
                  <c:v>42923</c:v>
                </c:pt>
                <c:pt idx="68">
                  <c:v>42924</c:v>
                </c:pt>
                <c:pt idx="69">
                  <c:v>42925</c:v>
                </c:pt>
                <c:pt idx="70">
                  <c:v>42926</c:v>
                </c:pt>
                <c:pt idx="71">
                  <c:v>42927</c:v>
                </c:pt>
                <c:pt idx="72">
                  <c:v>42928</c:v>
                </c:pt>
                <c:pt idx="73">
                  <c:v>42929</c:v>
                </c:pt>
                <c:pt idx="74">
                  <c:v>42930</c:v>
                </c:pt>
                <c:pt idx="75">
                  <c:v>42931</c:v>
                </c:pt>
                <c:pt idx="76">
                  <c:v>42932</c:v>
                </c:pt>
                <c:pt idx="77">
                  <c:v>42933</c:v>
                </c:pt>
                <c:pt idx="78">
                  <c:v>42934</c:v>
                </c:pt>
                <c:pt idx="79">
                  <c:v>42935</c:v>
                </c:pt>
                <c:pt idx="80">
                  <c:v>42936</c:v>
                </c:pt>
                <c:pt idx="81">
                  <c:v>42937</c:v>
                </c:pt>
                <c:pt idx="82">
                  <c:v>42938</c:v>
                </c:pt>
                <c:pt idx="83">
                  <c:v>42939</c:v>
                </c:pt>
                <c:pt idx="84">
                  <c:v>42940</c:v>
                </c:pt>
                <c:pt idx="85">
                  <c:v>42941</c:v>
                </c:pt>
                <c:pt idx="86">
                  <c:v>42942</c:v>
                </c:pt>
                <c:pt idx="87">
                  <c:v>42943</c:v>
                </c:pt>
                <c:pt idx="88">
                  <c:v>42944</c:v>
                </c:pt>
                <c:pt idx="89">
                  <c:v>42945</c:v>
                </c:pt>
                <c:pt idx="90">
                  <c:v>42946</c:v>
                </c:pt>
                <c:pt idx="91">
                  <c:v>42947</c:v>
                </c:pt>
                <c:pt idx="92">
                  <c:v>42948</c:v>
                </c:pt>
                <c:pt idx="93">
                  <c:v>42949</c:v>
                </c:pt>
                <c:pt idx="94">
                  <c:v>42950</c:v>
                </c:pt>
                <c:pt idx="95">
                  <c:v>42951</c:v>
                </c:pt>
                <c:pt idx="96">
                  <c:v>42952</c:v>
                </c:pt>
                <c:pt idx="97">
                  <c:v>42953</c:v>
                </c:pt>
                <c:pt idx="98">
                  <c:v>42954</c:v>
                </c:pt>
                <c:pt idx="99">
                  <c:v>42955</c:v>
                </c:pt>
                <c:pt idx="100">
                  <c:v>42956</c:v>
                </c:pt>
                <c:pt idx="101">
                  <c:v>42957</c:v>
                </c:pt>
                <c:pt idx="102">
                  <c:v>42958</c:v>
                </c:pt>
                <c:pt idx="103">
                  <c:v>42959</c:v>
                </c:pt>
                <c:pt idx="104">
                  <c:v>42960</c:v>
                </c:pt>
                <c:pt idx="105">
                  <c:v>42961</c:v>
                </c:pt>
                <c:pt idx="106">
                  <c:v>42962</c:v>
                </c:pt>
                <c:pt idx="107">
                  <c:v>42963</c:v>
                </c:pt>
                <c:pt idx="108">
                  <c:v>42964</c:v>
                </c:pt>
                <c:pt idx="109">
                  <c:v>42965</c:v>
                </c:pt>
                <c:pt idx="110">
                  <c:v>42966</c:v>
                </c:pt>
                <c:pt idx="111">
                  <c:v>42967</c:v>
                </c:pt>
                <c:pt idx="112">
                  <c:v>42968</c:v>
                </c:pt>
                <c:pt idx="113">
                  <c:v>42969</c:v>
                </c:pt>
                <c:pt idx="114">
                  <c:v>42970</c:v>
                </c:pt>
                <c:pt idx="115">
                  <c:v>42971</c:v>
                </c:pt>
                <c:pt idx="116">
                  <c:v>42972</c:v>
                </c:pt>
                <c:pt idx="117">
                  <c:v>42973</c:v>
                </c:pt>
                <c:pt idx="118">
                  <c:v>42974</c:v>
                </c:pt>
                <c:pt idx="119">
                  <c:v>42975</c:v>
                </c:pt>
                <c:pt idx="120">
                  <c:v>42976</c:v>
                </c:pt>
                <c:pt idx="121">
                  <c:v>42977</c:v>
                </c:pt>
                <c:pt idx="122">
                  <c:v>42978</c:v>
                </c:pt>
                <c:pt idx="123">
                  <c:v>42979</c:v>
                </c:pt>
                <c:pt idx="124">
                  <c:v>42980</c:v>
                </c:pt>
                <c:pt idx="125">
                  <c:v>42981</c:v>
                </c:pt>
                <c:pt idx="126">
                  <c:v>42982</c:v>
                </c:pt>
                <c:pt idx="127">
                  <c:v>42983</c:v>
                </c:pt>
                <c:pt idx="128">
                  <c:v>42984</c:v>
                </c:pt>
                <c:pt idx="129">
                  <c:v>42985</c:v>
                </c:pt>
                <c:pt idx="130">
                  <c:v>42986</c:v>
                </c:pt>
                <c:pt idx="131">
                  <c:v>42987</c:v>
                </c:pt>
                <c:pt idx="132">
                  <c:v>42988</c:v>
                </c:pt>
                <c:pt idx="133">
                  <c:v>42989</c:v>
                </c:pt>
                <c:pt idx="134">
                  <c:v>42990</c:v>
                </c:pt>
                <c:pt idx="135">
                  <c:v>42991</c:v>
                </c:pt>
                <c:pt idx="136">
                  <c:v>42992</c:v>
                </c:pt>
                <c:pt idx="137">
                  <c:v>42993</c:v>
                </c:pt>
                <c:pt idx="138">
                  <c:v>42994</c:v>
                </c:pt>
                <c:pt idx="139">
                  <c:v>42995</c:v>
                </c:pt>
                <c:pt idx="140">
                  <c:v>42996</c:v>
                </c:pt>
                <c:pt idx="141">
                  <c:v>42997</c:v>
                </c:pt>
                <c:pt idx="142">
                  <c:v>42998</c:v>
                </c:pt>
                <c:pt idx="143">
                  <c:v>42999</c:v>
                </c:pt>
                <c:pt idx="144">
                  <c:v>43000</c:v>
                </c:pt>
                <c:pt idx="145">
                  <c:v>43001</c:v>
                </c:pt>
                <c:pt idx="146">
                  <c:v>43002</c:v>
                </c:pt>
                <c:pt idx="147">
                  <c:v>43003</c:v>
                </c:pt>
                <c:pt idx="148">
                  <c:v>43004</c:v>
                </c:pt>
                <c:pt idx="149">
                  <c:v>43005</c:v>
                </c:pt>
                <c:pt idx="150">
                  <c:v>43006</c:v>
                </c:pt>
                <c:pt idx="151">
                  <c:v>43007</c:v>
                </c:pt>
                <c:pt idx="152">
                  <c:v>43008</c:v>
                </c:pt>
                <c:pt idx="153">
                  <c:v>43009</c:v>
                </c:pt>
                <c:pt idx="154">
                  <c:v>43010</c:v>
                </c:pt>
                <c:pt idx="155">
                  <c:v>43011</c:v>
                </c:pt>
                <c:pt idx="156">
                  <c:v>43012</c:v>
                </c:pt>
                <c:pt idx="157">
                  <c:v>43013</c:v>
                </c:pt>
                <c:pt idx="158">
                  <c:v>43014</c:v>
                </c:pt>
                <c:pt idx="159">
                  <c:v>43015</c:v>
                </c:pt>
                <c:pt idx="160">
                  <c:v>43016</c:v>
                </c:pt>
                <c:pt idx="161">
                  <c:v>43017</c:v>
                </c:pt>
                <c:pt idx="162">
                  <c:v>43018</c:v>
                </c:pt>
                <c:pt idx="163">
                  <c:v>43019</c:v>
                </c:pt>
                <c:pt idx="164">
                  <c:v>43020</c:v>
                </c:pt>
                <c:pt idx="165">
                  <c:v>43021</c:v>
                </c:pt>
                <c:pt idx="166">
                  <c:v>43022</c:v>
                </c:pt>
                <c:pt idx="167">
                  <c:v>43023</c:v>
                </c:pt>
                <c:pt idx="168">
                  <c:v>43024</c:v>
                </c:pt>
                <c:pt idx="169">
                  <c:v>43025</c:v>
                </c:pt>
                <c:pt idx="170">
                  <c:v>43026</c:v>
                </c:pt>
                <c:pt idx="171">
                  <c:v>43027</c:v>
                </c:pt>
                <c:pt idx="172">
                  <c:v>43028</c:v>
                </c:pt>
                <c:pt idx="173">
                  <c:v>43029</c:v>
                </c:pt>
                <c:pt idx="174">
                  <c:v>43030</c:v>
                </c:pt>
                <c:pt idx="175">
                  <c:v>43031</c:v>
                </c:pt>
                <c:pt idx="176">
                  <c:v>43032</c:v>
                </c:pt>
                <c:pt idx="177">
                  <c:v>43033</c:v>
                </c:pt>
                <c:pt idx="178">
                  <c:v>43034</c:v>
                </c:pt>
                <c:pt idx="179">
                  <c:v>43035</c:v>
                </c:pt>
                <c:pt idx="180">
                  <c:v>43036</c:v>
                </c:pt>
                <c:pt idx="181">
                  <c:v>43037</c:v>
                </c:pt>
                <c:pt idx="182">
                  <c:v>43038</c:v>
                </c:pt>
                <c:pt idx="183">
                  <c:v>43039</c:v>
                </c:pt>
                <c:pt idx="184">
                  <c:v>43040</c:v>
                </c:pt>
                <c:pt idx="185">
                  <c:v>43041</c:v>
                </c:pt>
              </c:numCache>
            </c:numRef>
          </c:cat>
          <c:val>
            <c:numRef>
              <c:f>'Data by Date'!$C$32:$C$247</c:f>
              <c:numCache>
                <c:formatCode>_(* #,##0_);_(* \(#,##0\);_(* "-"??_);_(@_)</c:formatCode>
                <c:ptCount val="2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1</c:v>
                </c:pt>
                <c:pt idx="26">
                  <c:v>1</c:v>
                </c:pt>
                <c:pt idx="27">
                  <c:v>1</c:v>
                </c:pt>
                <c:pt idx="28">
                  <c:v>1</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1</c:v>
                </c:pt>
                <c:pt idx="44">
                  <c:v>0</c:v>
                </c:pt>
                <c:pt idx="45">
                  <c:v>0</c:v>
                </c:pt>
                <c:pt idx="46">
                  <c:v>0</c:v>
                </c:pt>
                <c:pt idx="47">
                  <c:v>0</c:v>
                </c:pt>
                <c:pt idx="48">
                  <c:v>0</c:v>
                </c:pt>
                <c:pt idx="49">
                  <c:v>1</c:v>
                </c:pt>
                <c:pt idx="50">
                  <c:v>2</c:v>
                </c:pt>
                <c:pt idx="51">
                  <c:v>2</c:v>
                </c:pt>
                <c:pt idx="52">
                  <c:v>2</c:v>
                </c:pt>
                <c:pt idx="53">
                  <c:v>2</c:v>
                </c:pt>
                <c:pt idx="54">
                  <c:v>3</c:v>
                </c:pt>
                <c:pt idx="55">
                  <c:v>2</c:v>
                </c:pt>
                <c:pt idx="56">
                  <c:v>7</c:v>
                </c:pt>
                <c:pt idx="57">
                  <c:v>8</c:v>
                </c:pt>
                <c:pt idx="58">
                  <c:v>7</c:v>
                </c:pt>
                <c:pt idx="59">
                  <c:v>7</c:v>
                </c:pt>
                <c:pt idx="60">
                  <c:v>6</c:v>
                </c:pt>
                <c:pt idx="61">
                  <c:v>6</c:v>
                </c:pt>
                <c:pt idx="62">
                  <c:v>7</c:v>
                </c:pt>
                <c:pt idx="63">
                  <c:v>5</c:v>
                </c:pt>
                <c:pt idx="64">
                  <c:v>6</c:v>
                </c:pt>
                <c:pt idx="65">
                  <c:v>7</c:v>
                </c:pt>
                <c:pt idx="66">
                  <c:v>8</c:v>
                </c:pt>
                <c:pt idx="67">
                  <c:v>10</c:v>
                </c:pt>
                <c:pt idx="68">
                  <c:v>13</c:v>
                </c:pt>
                <c:pt idx="69">
                  <c:v>15</c:v>
                </c:pt>
                <c:pt idx="70">
                  <c:v>13</c:v>
                </c:pt>
                <c:pt idx="71">
                  <c:v>11</c:v>
                </c:pt>
                <c:pt idx="72">
                  <c:v>13</c:v>
                </c:pt>
                <c:pt idx="73">
                  <c:v>11</c:v>
                </c:pt>
                <c:pt idx="74">
                  <c:v>12</c:v>
                </c:pt>
                <c:pt idx="75">
                  <c:v>13</c:v>
                </c:pt>
                <c:pt idx="76">
                  <c:v>12</c:v>
                </c:pt>
                <c:pt idx="77">
                  <c:v>11</c:v>
                </c:pt>
                <c:pt idx="78">
                  <c:v>11</c:v>
                </c:pt>
                <c:pt idx="79">
                  <c:v>9</c:v>
                </c:pt>
                <c:pt idx="80">
                  <c:v>10</c:v>
                </c:pt>
                <c:pt idx="81">
                  <c:v>11</c:v>
                </c:pt>
                <c:pt idx="82">
                  <c:v>9</c:v>
                </c:pt>
                <c:pt idx="83">
                  <c:v>13</c:v>
                </c:pt>
                <c:pt idx="84">
                  <c:v>16</c:v>
                </c:pt>
                <c:pt idx="85">
                  <c:v>17</c:v>
                </c:pt>
                <c:pt idx="86">
                  <c:v>13</c:v>
                </c:pt>
                <c:pt idx="87">
                  <c:v>14</c:v>
                </c:pt>
                <c:pt idx="88">
                  <c:v>15</c:v>
                </c:pt>
                <c:pt idx="89">
                  <c:v>13</c:v>
                </c:pt>
                <c:pt idx="90">
                  <c:v>14</c:v>
                </c:pt>
                <c:pt idx="91">
                  <c:v>13</c:v>
                </c:pt>
                <c:pt idx="92">
                  <c:v>11</c:v>
                </c:pt>
                <c:pt idx="93">
                  <c:v>11</c:v>
                </c:pt>
                <c:pt idx="94">
                  <c:v>12</c:v>
                </c:pt>
                <c:pt idx="95">
                  <c:v>16</c:v>
                </c:pt>
                <c:pt idx="96">
                  <c:v>17</c:v>
                </c:pt>
                <c:pt idx="97">
                  <c:v>15</c:v>
                </c:pt>
                <c:pt idx="98">
                  <c:v>16</c:v>
                </c:pt>
                <c:pt idx="99">
                  <c:v>17</c:v>
                </c:pt>
                <c:pt idx="100">
                  <c:v>18</c:v>
                </c:pt>
                <c:pt idx="101">
                  <c:v>25</c:v>
                </c:pt>
                <c:pt idx="102">
                  <c:v>31</c:v>
                </c:pt>
                <c:pt idx="103">
                  <c:v>32</c:v>
                </c:pt>
                <c:pt idx="104">
                  <c:v>35</c:v>
                </c:pt>
                <c:pt idx="105">
                  <c:v>36</c:v>
                </c:pt>
                <c:pt idx="106">
                  <c:v>35</c:v>
                </c:pt>
                <c:pt idx="107">
                  <c:v>36</c:v>
                </c:pt>
                <c:pt idx="108">
                  <c:v>35</c:v>
                </c:pt>
                <c:pt idx="109">
                  <c:v>34</c:v>
                </c:pt>
                <c:pt idx="110">
                  <c:v>35</c:v>
                </c:pt>
                <c:pt idx="111">
                  <c:v>33</c:v>
                </c:pt>
                <c:pt idx="112">
                  <c:v>35</c:v>
                </c:pt>
                <c:pt idx="113">
                  <c:v>35</c:v>
                </c:pt>
                <c:pt idx="114">
                  <c:v>34</c:v>
                </c:pt>
                <c:pt idx="115">
                  <c:v>31</c:v>
                </c:pt>
                <c:pt idx="116">
                  <c:v>30</c:v>
                </c:pt>
                <c:pt idx="117">
                  <c:v>31</c:v>
                </c:pt>
                <c:pt idx="118">
                  <c:v>30</c:v>
                </c:pt>
                <c:pt idx="119">
                  <c:v>31</c:v>
                </c:pt>
                <c:pt idx="120">
                  <c:v>34</c:v>
                </c:pt>
                <c:pt idx="121">
                  <c:v>35</c:v>
                </c:pt>
                <c:pt idx="122">
                  <c:v>34</c:v>
                </c:pt>
                <c:pt idx="123">
                  <c:v>33</c:v>
                </c:pt>
                <c:pt idx="124">
                  <c:v>33</c:v>
                </c:pt>
                <c:pt idx="125">
                  <c:v>34</c:v>
                </c:pt>
                <c:pt idx="126">
                  <c:v>35</c:v>
                </c:pt>
                <c:pt idx="127">
                  <c:v>36</c:v>
                </c:pt>
                <c:pt idx="128">
                  <c:v>35</c:v>
                </c:pt>
                <c:pt idx="129">
                  <c:v>35</c:v>
                </c:pt>
                <c:pt idx="130">
                  <c:v>34</c:v>
                </c:pt>
                <c:pt idx="131">
                  <c:v>36</c:v>
                </c:pt>
                <c:pt idx="132">
                  <c:v>37</c:v>
                </c:pt>
                <c:pt idx="133">
                  <c:v>38</c:v>
                </c:pt>
                <c:pt idx="134">
                  <c:v>38</c:v>
                </c:pt>
                <c:pt idx="135">
                  <c:v>37</c:v>
                </c:pt>
                <c:pt idx="136">
                  <c:v>37</c:v>
                </c:pt>
                <c:pt idx="137">
                  <c:v>37</c:v>
                </c:pt>
                <c:pt idx="138">
                  <c:v>36</c:v>
                </c:pt>
                <c:pt idx="139">
                  <c:v>36</c:v>
                </c:pt>
                <c:pt idx="140">
                  <c:v>35</c:v>
                </c:pt>
                <c:pt idx="141">
                  <c:v>31</c:v>
                </c:pt>
                <c:pt idx="142">
                  <c:v>31</c:v>
                </c:pt>
                <c:pt idx="143">
                  <c:v>30</c:v>
                </c:pt>
                <c:pt idx="144">
                  <c:v>30</c:v>
                </c:pt>
                <c:pt idx="145">
                  <c:v>29</c:v>
                </c:pt>
                <c:pt idx="146">
                  <c:v>28</c:v>
                </c:pt>
                <c:pt idx="147">
                  <c:v>27</c:v>
                </c:pt>
                <c:pt idx="148">
                  <c:v>27</c:v>
                </c:pt>
                <c:pt idx="149">
                  <c:v>27</c:v>
                </c:pt>
                <c:pt idx="150">
                  <c:v>27</c:v>
                </c:pt>
                <c:pt idx="151">
                  <c:v>27</c:v>
                </c:pt>
                <c:pt idx="152">
                  <c:v>27</c:v>
                </c:pt>
                <c:pt idx="153">
                  <c:v>27</c:v>
                </c:pt>
                <c:pt idx="154">
                  <c:v>27</c:v>
                </c:pt>
                <c:pt idx="155">
                  <c:v>26</c:v>
                </c:pt>
                <c:pt idx="156">
                  <c:v>26</c:v>
                </c:pt>
                <c:pt idx="157">
                  <c:v>26</c:v>
                </c:pt>
                <c:pt idx="158">
                  <c:v>24</c:v>
                </c:pt>
                <c:pt idx="159">
                  <c:v>24</c:v>
                </c:pt>
                <c:pt idx="160">
                  <c:v>24</c:v>
                </c:pt>
                <c:pt idx="161">
                  <c:v>24</c:v>
                </c:pt>
                <c:pt idx="162">
                  <c:v>25</c:v>
                </c:pt>
                <c:pt idx="163">
                  <c:v>24</c:v>
                </c:pt>
                <c:pt idx="164">
                  <c:v>22</c:v>
                </c:pt>
                <c:pt idx="165">
                  <c:v>20</c:v>
                </c:pt>
                <c:pt idx="166">
                  <c:v>19</c:v>
                </c:pt>
                <c:pt idx="167">
                  <c:v>19</c:v>
                </c:pt>
                <c:pt idx="168">
                  <c:v>18</c:v>
                </c:pt>
                <c:pt idx="169">
                  <c:v>18</c:v>
                </c:pt>
                <c:pt idx="170">
                  <c:v>19</c:v>
                </c:pt>
                <c:pt idx="171">
                  <c:v>18</c:v>
                </c:pt>
                <c:pt idx="172">
                  <c:v>14</c:v>
                </c:pt>
                <c:pt idx="173">
                  <c:v>14</c:v>
                </c:pt>
                <c:pt idx="174">
                  <c:v>14</c:v>
                </c:pt>
                <c:pt idx="175">
                  <c:v>14</c:v>
                </c:pt>
                <c:pt idx="176">
                  <c:v>14</c:v>
                </c:pt>
                <c:pt idx="177">
                  <c:v>13</c:v>
                </c:pt>
                <c:pt idx="178">
                  <c:v>13</c:v>
                </c:pt>
                <c:pt idx="179">
                  <c:v>13</c:v>
                </c:pt>
                <c:pt idx="180">
                  <c:v>13</c:v>
                </c:pt>
                <c:pt idx="181">
                  <c:v>13</c:v>
                </c:pt>
                <c:pt idx="182">
                  <c:v>13</c:v>
                </c:pt>
                <c:pt idx="183">
                  <c:v>12</c:v>
                </c:pt>
                <c:pt idx="184">
                  <c:v>0</c:v>
                </c:pt>
              </c:numCache>
            </c:numRef>
          </c:val>
          <c:extLst>
            <c:ext xmlns:c16="http://schemas.microsoft.com/office/drawing/2014/chart" uri="{C3380CC4-5D6E-409C-BE32-E72D297353CC}">
              <c16:uniqueId val="{00000000-8815-416D-9858-1F7DB86A4711}"/>
            </c:ext>
          </c:extLst>
        </c:ser>
        <c:dLbls>
          <c:showLegendKey val="0"/>
          <c:showVal val="0"/>
          <c:showCatName val="0"/>
          <c:showSerName val="0"/>
          <c:showPercent val="0"/>
          <c:showBubbleSize val="0"/>
        </c:dLbls>
        <c:gapWidth val="150"/>
        <c:axId val="94058368"/>
        <c:axId val="94059904"/>
      </c:barChart>
      <c:dateAx>
        <c:axId val="94058368"/>
        <c:scaling>
          <c:orientation val="minMax"/>
        </c:scaling>
        <c:delete val="0"/>
        <c:axPos val="b"/>
        <c:numFmt formatCode="m/d/yyyy" sourceLinked="1"/>
        <c:majorTickMark val="out"/>
        <c:minorTickMark val="none"/>
        <c:tickLblPos val="nextTo"/>
        <c:txPr>
          <a:bodyPr rot="-5400000" vert="horz"/>
          <a:lstStyle/>
          <a:p>
            <a:pPr>
              <a:defRPr/>
            </a:pPr>
            <a:endParaRPr lang="en-US"/>
          </a:p>
        </c:txPr>
        <c:crossAx val="94059904"/>
        <c:crosses val="autoZero"/>
        <c:auto val="1"/>
        <c:lblOffset val="100"/>
        <c:baseTimeUnit val="days"/>
      </c:dateAx>
      <c:valAx>
        <c:axId val="94059904"/>
        <c:scaling>
          <c:orientation val="minMax"/>
        </c:scaling>
        <c:delete val="0"/>
        <c:axPos val="l"/>
        <c:majorGridlines/>
        <c:numFmt formatCode="_(* #,##0_);_(* \(#,##0\);_(* &quot;-&quot;??_);_(@_)" sourceLinked="1"/>
        <c:majorTickMark val="out"/>
        <c:minorTickMark val="none"/>
        <c:tickLblPos val="nextTo"/>
        <c:crossAx val="9405836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7.5377855662321067E-2"/>
          <c:y val="0.18953855430233382"/>
          <c:w val="0.87931421779490093"/>
          <c:h val="0.53511633680925019"/>
        </c:manualLayout>
      </c:layout>
      <c:barChart>
        <c:barDir val="col"/>
        <c:grouping val="clustered"/>
        <c:varyColors val="0"/>
        <c:ser>
          <c:idx val="4"/>
          <c:order val="0"/>
          <c:tx>
            <c:strRef>
              <c:f>'Data by Date'!$F$1</c:f>
              <c:strCache>
                <c:ptCount val="1"/>
                <c:pt idx="0">
                  <c:v>Personnel Assigned to Large Fires</c:v>
                </c:pt>
              </c:strCache>
            </c:strRef>
          </c:tx>
          <c:invertIfNegative val="0"/>
          <c:cat>
            <c:numRef>
              <c:f>'Data by Date'!$A$32:$A$247</c:f>
              <c:numCache>
                <c:formatCode>m/d/yyyy</c:formatCode>
                <c:ptCount val="216"/>
                <c:pt idx="0">
                  <c:v>42856</c:v>
                </c:pt>
                <c:pt idx="1">
                  <c:v>42857</c:v>
                </c:pt>
                <c:pt idx="2">
                  <c:v>42858</c:v>
                </c:pt>
                <c:pt idx="3">
                  <c:v>42859</c:v>
                </c:pt>
                <c:pt idx="4">
                  <c:v>42860</c:v>
                </c:pt>
                <c:pt idx="5">
                  <c:v>42861</c:v>
                </c:pt>
                <c:pt idx="6">
                  <c:v>42862</c:v>
                </c:pt>
                <c:pt idx="7">
                  <c:v>42863</c:v>
                </c:pt>
                <c:pt idx="8">
                  <c:v>42864</c:v>
                </c:pt>
                <c:pt idx="9">
                  <c:v>42865</c:v>
                </c:pt>
                <c:pt idx="10">
                  <c:v>42866</c:v>
                </c:pt>
                <c:pt idx="11">
                  <c:v>42867</c:v>
                </c:pt>
                <c:pt idx="12">
                  <c:v>42868</c:v>
                </c:pt>
                <c:pt idx="13">
                  <c:v>42869</c:v>
                </c:pt>
                <c:pt idx="14">
                  <c:v>42870</c:v>
                </c:pt>
                <c:pt idx="15">
                  <c:v>42871</c:v>
                </c:pt>
                <c:pt idx="16">
                  <c:v>42872</c:v>
                </c:pt>
                <c:pt idx="17">
                  <c:v>42873</c:v>
                </c:pt>
                <c:pt idx="18">
                  <c:v>42874</c:v>
                </c:pt>
                <c:pt idx="19">
                  <c:v>42875</c:v>
                </c:pt>
                <c:pt idx="20">
                  <c:v>42876</c:v>
                </c:pt>
                <c:pt idx="21">
                  <c:v>42877</c:v>
                </c:pt>
                <c:pt idx="22">
                  <c:v>42878</c:v>
                </c:pt>
                <c:pt idx="23">
                  <c:v>42879</c:v>
                </c:pt>
                <c:pt idx="24">
                  <c:v>42880</c:v>
                </c:pt>
                <c:pt idx="25">
                  <c:v>42881</c:v>
                </c:pt>
                <c:pt idx="26">
                  <c:v>42882</c:v>
                </c:pt>
                <c:pt idx="27">
                  <c:v>42883</c:v>
                </c:pt>
                <c:pt idx="28">
                  <c:v>42884</c:v>
                </c:pt>
                <c:pt idx="29">
                  <c:v>42885</c:v>
                </c:pt>
                <c:pt idx="30">
                  <c:v>42886</c:v>
                </c:pt>
                <c:pt idx="31">
                  <c:v>42887</c:v>
                </c:pt>
                <c:pt idx="32">
                  <c:v>42888</c:v>
                </c:pt>
                <c:pt idx="33">
                  <c:v>42889</c:v>
                </c:pt>
                <c:pt idx="34">
                  <c:v>42890</c:v>
                </c:pt>
                <c:pt idx="35">
                  <c:v>42891</c:v>
                </c:pt>
                <c:pt idx="36">
                  <c:v>42892</c:v>
                </c:pt>
                <c:pt idx="37">
                  <c:v>42893</c:v>
                </c:pt>
                <c:pt idx="38">
                  <c:v>42894</c:v>
                </c:pt>
                <c:pt idx="39">
                  <c:v>42895</c:v>
                </c:pt>
                <c:pt idx="40">
                  <c:v>42896</c:v>
                </c:pt>
                <c:pt idx="41">
                  <c:v>42897</c:v>
                </c:pt>
                <c:pt idx="42">
                  <c:v>42898</c:v>
                </c:pt>
                <c:pt idx="43">
                  <c:v>42899</c:v>
                </c:pt>
                <c:pt idx="44">
                  <c:v>42900</c:v>
                </c:pt>
                <c:pt idx="45">
                  <c:v>42901</c:v>
                </c:pt>
                <c:pt idx="46">
                  <c:v>42902</c:v>
                </c:pt>
                <c:pt idx="47">
                  <c:v>42903</c:v>
                </c:pt>
                <c:pt idx="48">
                  <c:v>42904</c:v>
                </c:pt>
                <c:pt idx="49">
                  <c:v>42905</c:v>
                </c:pt>
                <c:pt idx="50">
                  <c:v>42906</c:v>
                </c:pt>
                <c:pt idx="51">
                  <c:v>42907</c:v>
                </c:pt>
                <c:pt idx="52">
                  <c:v>42908</c:v>
                </c:pt>
                <c:pt idx="53">
                  <c:v>42909</c:v>
                </c:pt>
                <c:pt idx="54">
                  <c:v>42910</c:v>
                </c:pt>
                <c:pt idx="55">
                  <c:v>42911</c:v>
                </c:pt>
                <c:pt idx="56">
                  <c:v>42912</c:v>
                </c:pt>
                <c:pt idx="57">
                  <c:v>42913</c:v>
                </c:pt>
                <c:pt idx="58">
                  <c:v>42914</c:v>
                </c:pt>
                <c:pt idx="59">
                  <c:v>42915</c:v>
                </c:pt>
                <c:pt idx="60">
                  <c:v>42916</c:v>
                </c:pt>
                <c:pt idx="61">
                  <c:v>42917</c:v>
                </c:pt>
                <c:pt idx="62">
                  <c:v>42918</c:v>
                </c:pt>
                <c:pt idx="63">
                  <c:v>42919</c:v>
                </c:pt>
                <c:pt idx="64">
                  <c:v>42920</c:v>
                </c:pt>
                <c:pt idx="65">
                  <c:v>42921</c:v>
                </c:pt>
                <c:pt idx="66">
                  <c:v>42922</c:v>
                </c:pt>
                <c:pt idx="67">
                  <c:v>42923</c:v>
                </c:pt>
                <c:pt idx="68">
                  <c:v>42924</c:v>
                </c:pt>
                <c:pt idx="69">
                  <c:v>42925</c:v>
                </c:pt>
                <c:pt idx="70">
                  <c:v>42926</c:v>
                </c:pt>
                <c:pt idx="71">
                  <c:v>42927</c:v>
                </c:pt>
                <c:pt idx="72">
                  <c:v>42928</c:v>
                </c:pt>
                <c:pt idx="73">
                  <c:v>42929</c:v>
                </c:pt>
                <c:pt idx="74">
                  <c:v>42930</c:v>
                </c:pt>
                <c:pt idx="75">
                  <c:v>42931</c:v>
                </c:pt>
                <c:pt idx="76">
                  <c:v>42932</c:v>
                </c:pt>
                <c:pt idx="77">
                  <c:v>42933</c:v>
                </c:pt>
                <c:pt idx="78">
                  <c:v>42934</c:v>
                </c:pt>
                <c:pt idx="79">
                  <c:v>42935</c:v>
                </c:pt>
                <c:pt idx="80">
                  <c:v>42936</c:v>
                </c:pt>
                <c:pt idx="81">
                  <c:v>42937</c:v>
                </c:pt>
                <c:pt idx="82">
                  <c:v>42938</c:v>
                </c:pt>
                <c:pt idx="83">
                  <c:v>42939</c:v>
                </c:pt>
                <c:pt idx="84">
                  <c:v>42940</c:v>
                </c:pt>
                <c:pt idx="85">
                  <c:v>42941</c:v>
                </c:pt>
                <c:pt idx="86">
                  <c:v>42942</c:v>
                </c:pt>
                <c:pt idx="87">
                  <c:v>42943</c:v>
                </c:pt>
                <c:pt idx="88">
                  <c:v>42944</c:v>
                </c:pt>
                <c:pt idx="89">
                  <c:v>42945</c:v>
                </c:pt>
                <c:pt idx="90">
                  <c:v>42946</c:v>
                </c:pt>
                <c:pt idx="91">
                  <c:v>42947</c:v>
                </c:pt>
                <c:pt idx="92">
                  <c:v>42948</c:v>
                </c:pt>
                <c:pt idx="93">
                  <c:v>42949</c:v>
                </c:pt>
                <c:pt idx="94">
                  <c:v>42950</c:v>
                </c:pt>
                <c:pt idx="95">
                  <c:v>42951</c:v>
                </c:pt>
                <c:pt idx="96">
                  <c:v>42952</c:v>
                </c:pt>
                <c:pt idx="97">
                  <c:v>42953</c:v>
                </c:pt>
                <c:pt idx="98">
                  <c:v>42954</c:v>
                </c:pt>
                <c:pt idx="99">
                  <c:v>42955</c:v>
                </c:pt>
                <c:pt idx="100">
                  <c:v>42956</c:v>
                </c:pt>
                <c:pt idx="101">
                  <c:v>42957</c:v>
                </c:pt>
                <c:pt idx="102">
                  <c:v>42958</c:v>
                </c:pt>
                <c:pt idx="103">
                  <c:v>42959</c:v>
                </c:pt>
                <c:pt idx="104">
                  <c:v>42960</c:v>
                </c:pt>
                <c:pt idx="105">
                  <c:v>42961</c:v>
                </c:pt>
                <c:pt idx="106">
                  <c:v>42962</c:v>
                </c:pt>
                <c:pt idx="107">
                  <c:v>42963</c:v>
                </c:pt>
                <c:pt idx="108">
                  <c:v>42964</c:v>
                </c:pt>
                <c:pt idx="109">
                  <c:v>42965</c:v>
                </c:pt>
                <c:pt idx="110">
                  <c:v>42966</c:v>
                </c:pt>
                <c:pt idx="111">
                  <c:v>42967</c:v>
                </c:pt>
                <c:pt idx="112">
                  <c:v>42968</c:v>
                </c:pt>
                <c:pt idx="113">
                  <c:v>42969</c:v>
                </c:pt>
                <c:pt idx="114">
                  <c:v>42970</c:v>
                </c:pt>
                <c:pt idx="115">
                  <c:v>42971</c:v>
                </c:pt>
                <c:pt idx="116">
                  <c:v>42972</c:v>
                </c:pt>
                <c:pt idx="117">
                  <c:v>42973</c:v>
                </c:pt>
                <c:pt idx="118">
                  <c:v>42974</c:v>
                </c:pt>
                <c:pt idx="119">
                  <c:v>42975</c:v>
                </c:pt>
                <c:pt idx="120">
                  <c:v>42976</c:v>
                </c:pt>
                <c:pt idx="121">
                  <c:v>42977</c:v>
                </c:pt>
                <c:pt idx="122">
                  <c:v>42978</c:v>
                </c:pt>
                <c:pt idx="123">
                  <c:v>42979</c:v>
                </c:pt>
                <c:pt idx="124">
                  <c:v>42980</c:v>
                </c:pt>
                <c:pt idx="125">
                  <c:v>42981</c:v>
                </c:pt>
                <c:pt idx="126">
                  <c:v>42982</c:v>
                </c:pt>
                <c:pt idx="127">
                  <c:v>42983</c:v>
                </c:pt>
                <c:pt idx="128">
                  <c:v>42984</c:v>
                </c:pt>
                <c:pt idx="129">
                  <c:v>42985</c:v>
                </c:pt>
                <c:pt idx="130">
                  <c:v>42986</c:v>
                </c:pt>
                <c:pt idx="131">
                  <c:v>42987</c:v>
                </c:pt>
                <c:pt idx="132">
                  <c:v>42988</c:v>
                </c:pt>
                <c:pt idx="133">
                  <c:v>42989</c:v>
                </c:pt>
                <c:pt idx="134">
                  <c:v>42990</c:v>
                </c:pt>
                <c:pt idx="135">
                  <c:v>42991</c:v>
                </c:pt>
                <c:pt idx="136">
                  <c:v>42992</c:v>
                </c:pt>
                <c:pt idx="137">
                  <c:v>42993</c:v>
                </c:pt>
                <c:pt idx="138">
                  <c:v>42994</c:v>
                </c:pt>
                <c:pt idx="139">
                  <c:v>42995</c:v>
                </c:pt>
                <c:pt idx="140">
                  <c:v>42996</c:v>
                </c:pt>
                <c:pt idx="141">
                  <c:v>42997</c:v>
                </c:pt>
                <c:pt idx="142">
                  <c:v>42998</c:v>
                </c:pt>
                <c:pt idx="143">
                  <c:v>42999</c:v>
                </c:pt>
                <c:pt idx="144">
                  <c:v>43000</c:v>
                </c:pt>
                <c:pt idx="145">
                  <c:v>43001</c:v>
                </c:pt>
                <c:pt idx="146">
                  <c:v>43002</c:v>
                </c:pt>
                <c:pt idx="147">
                  <c:v>43003</c:v>
                </c:pt>
                <c:pt idx="148">
                  <c:v>43004</c:v>
                </c:pt>
                <c:pt idx="149">
                  <c:v>43005</c:v>
                </c:pt>
                <c:pt idx="150">
                  <c:v>43006</c:v>
                </c:pt>
                <c:pt idx="151">
                  <c:v>43007</c:v>
                </c:pt>
                <c:pt idx="152">
                  <c:v>43008</c:v>
                </c:pt>
                <c:pt idx="153">
                  <c:v>43009</c:v>
                </c:pt>
                <c:pt idx="154">
                  <c:v>43010</c:v>
                </c:pt>
                <c:pt idx="155">
                  <c:v>43011</c:v>
                </c:pt>
                <c:pt idx="156">
                  <c:v>43012</c:v>
                </c:pt>
                <c:pt idx="157">
                  <c:v>43013</c:v>
                </c:pt>
                <c:pt idx="158">
                  <c:v>43014</c:v>
                </c:pt>
                <c:pt idx="159">
                  <c:v>43015</c:v>
                </c:pt>
                <c:pt idx="160">
                  <c:v>43016</c:v>
                </c:pt>
                <c:pt idx="161">
                  <c:v>43017</c:v>
                </c:pt>
                <c:pt idx="162">
                  <c:v>43018</c:v>
                </c:pt>
                <c:pt idx="163">
                  <c:v>43019</c:v>
                </c:pt>
                <c:pt idx="164">
                  <c:v>43020</c:v>
                </c:pt>
                <c:pt idx="165">
                  <c:v>43021</c:v>
                </c:pt>
                <c:pt idx="166">
                  <c:v>43022</c:v>
                </c:pt>
                <c:pt idx="167">
                  <c:v>43023</c:v>
                </c:pt>
                <c:pt idx="168">
                  <c:v>43024</c:v>
                </c:pt>
                <c:pt idx="169">
                  <c:v>43025</c:v>
                </c:pt>
                <c:pt idx="170">
                  <c:v>43026</c:v>
                </c:pt>
                <c:pt idx="171">
                  <c:v>43027</c:v>
                </c:pt>
                <c:pt idx="172">
                  <c:v>43028</c:v>
                </c:pt>
                <c:pt idx="173">
                  <c:v>43029</c:v>
                </c:pt>
                <c:pt idx="174">
                  <c:v>43030</c:v>
                </c:pt>
                <c:pt idx="175">
                  <c:v>43031</c:v>
                </c:pt>
                <c:pt idx="176">
                  <c:v>43032</c:v>
                </c:pt>
                <c:pt idx="177">
                  <c:v>43033</c:v>
                </c:pt>
                <c:pt idx="178">
                  <c:v>43034</c:v>
                </c:pt>
                <c:pt idx="179">
                  <c:v>43035</c:v>
                </c:pt>
                <c:pt idx="180">
                  <c:v>43036</c:v>
                </c:pt>
                <c:pt idx="181">
                  <c:v>43037</c:v>
                </c:pt>
                <c:pt idx="182">
                  <c:v>43038</c:v>
                </c:pt>
                <c:pt idx="183">
                  <c:v>43039</c:v>
                </c:pt>
                <c:pt idx="184">
                  <c:v>43040</c:v>
                </c:pt>
                <c:pt idx="185">
                  <c:v>43041</c:v>
                </c:pt>
              </c:numCache>
            </c:numRef>
          </c:cat>
          <c:val>
            <c:numRef>
              <c:f>'Data by Date'!$F$32:$F$247</c:f>
              <c:numCache>
                <c:formatCode>_(* #,##0_);_(* \(#,##0\);_(* "-"??_);_(@_)</c:formatCode>
                <c:ptCount val="2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134</c:v>
                </c:pt>
                <c:pt idx="23">
                  <c:v>134</c:v>
                </c:pt>
                <c:pt idx="24">
                  <c:v>0</c:v>
                </c:pt>
                <c:pt idx="25">
                  <c:v>139</c:v>
                </c:pt>
                <c:pt idx="26">
                  <c:v>0</c:v>
                </c:pt>
                <c:pt idx="27">
                  <c:v>204</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164</c:v>
                </c:pt>
                <c:pt idx="50">
                  <c:v>98</c:v>
                </c:pt>
                <c:pt idx="51">
                  <c:v>140</c:v>
                </c:pt>
                <c:pt idx="52">
                  <c:v>99</c:v>
                </c:pt>
                <c:pt idx="53">
                  <c:v>92</c:v>
                </c:pt>
                <c:pt idx="54">
                  <c:v>43</c:v>
                </c:pt>
                <c:pt idx="55">
                  <c:v>335</c:v>
                </c:pt>
                <c:pt idx="56">
                  <c:v>269</c:v>
                </c:pt>
                <c:pt idx="57">
                  <c:v>425</c:v>
                </c:pt>
                <c:pt idx="58">
                  <c:v>1045</c:v>
                </c:pt>
                <c:pt idx="59">
                  <c:v>732</c:v>
                </c:pt>
                <c:pt idx="60">
                  <c:v>414</c:v>
                </c:pt>
                <c:pt idx="61">
                  <c:v>498</c:v>
                </c:pt>
                <c:pt idx="62">
                  <c:v>454</c:v>
                </c:pt>
                <c:pt idx="63">
                  <c:v>688</c:v>
                </c:pt>
                <c:pt idx="64">
                  <c:v>460</c:v>
                </c:pt>
                <c:pt idx="65">
                  <c:v>466</c:v>
                </c:pt>
                <c:pt idx="66">
                  <c:v>412</c:v>
                </c:pt>
                <c:pt idx="67">
                  <c:v>316</c:v>
                </c:pt>
                <c:pt idx="68">
                  <c:v>1426</c:v>
                </c:pt>
                <c:pt idx="69">
                  <c:v>681</c:v>
                </c:pt>
                <c:pt idx="70">
                  <c:v>1205</c:v>
                </c:pt>
                <c:pt idx="71">
                  <c:v>1352</c:v>
                </c:pt>
                <c:pt idx="72">
                  <c:v>1053</c:v>
                </c:pt>
                <c:pt idx="73">
                  <c:v>866</c:v>
                </c:pt>
                <c:pt idx="74">
                  <c:v>756</c:v>
                </c:pt>
                <c:pt idx="75">
                  <c:v>1022</c:v>
                </c:pt>
                <c:pt idx="76">
                  <c:v>1382</c:v>
                </c:pt>
                <c:pt idx="77">
                  <c:v>1025</c:v>
                </c:pt>
                <c:pt idx="78">
                  <c:v>476</c:v>
                </c:pt>
                <c:pt idx="79">
                  <c:v>503</c:v>
                </c:pt>
                <c:pt idx="80">
                  <c:v>685</c:v>
                </c:pt>
                <c:pt idx="81">
                  <c:v>544</c:v>
                </c:pt>
                <c:pt idx="82">
                  <c:v>53</c:v>
                </c:pt>
                <c:pt idx="83">
                  <c:v>521</c:v>
                </c:pt>
                <c:pt idx="84">
                  <c:v>772</c:v>
                </c:pt>
                <c:pt idx="85">
                  <c:v>826</c:v>
                </c:pt>
                <c:pt idx="86">
                  <c:v>1050</c:v>
                </c:pt>
                <c:pt idx="87">
                  <c:v>1138</c:v>
                </c:pt>
                <c:pt idx="88">
                  <c:v>1112</c:v>
                </c:pt>
                <c:pt idx="89">
                  <c:v>1308</c:v>
                </c:pt>
                <c:pt idx="90">
                  <c:v>1585</c:v>
                </c:pt>
                <c:pt idx="91">
                  <c:v>1767</c:v>
                </c:pt>
                <c:pt idx="92">
                  <c:v>2091</c:v>
                </c:pt>
                <c:pt idx="93">
                  <c:v>2589</c:v>
                </c:pt>
                <c:pt idx="94">
                  <c:v>3205</c:v>
                </c:pt>
                <c:pt idx="95">
                  <c:v>3719</c:v>
                </c:pt>
                <c:pt idx="96">
                  <c:v>4076</c:v>
                </c:pt>
                <c:pt idx="97">
                  <c:v>4058</c:v>
                </c:pt>
                <c:pt idx="98">
                  <c:v>3941</c:v>
                </c:pt>
                <c:pt idx="99">
                  <c:v>4438</c:v>
                </c:pt>
                <c:pt idx="100">
                  <c:v>3710</c:v>
                </c:pt>
                <c:pt idx="101">
                  <c:v>5402</c:v>
                </c:pt>
                <c:pt idx="102">
                  <c:v>5194</c:v>
                </c:pt>
                <c:pt idx="103">
                  <c:v>5161</c:v>
                </c:pt>
                <c:pt idx="104">
                  <c:v>6171</c:v>
                </c:pt>
                <c:pt idx="105">
                  <c:v>5712</c:v>
                </c:pt>
                <c:pt idx="106">
                  <c:v>5867</c:v>
                </c:pt>
                <c:pt idx="107">
                  <c:v>6704</c:v>
                </c:pt>
                <c:pt idx="108">
                  <c:v>7239</c:v>
                </c:pt>
                <c:pt idx="109">
                  <c:v>6616</c:v>
                </c:pt>
                <c:pt idx="110">
                  <c:v>7157</c:v>
                </c:pt>
                <c:pt idx="111">
                  <c:v>7117</c:v>
                </c:pt>
                <c:pt idx="112">
                  <c:v>7874</c:v>
                </c:pt>
                <c:pt idx="113">
                  <c:v>7908</c:v>
                </c:pt>
                <c:pt idx="114">
                  <c:v>8534</c:v>
                </c:pt>
                <c:pt idx="115">
                  <c:v>8390</c:v>
                </c:pt>
                <c:pt idx="116">
                  <c:v>8618</c:v>
                </c:pt>
                <c:pt idx="117">
                  <c:v>8977</c:v>
                </c:pt>
                <c:pt idx="118">
                  <c:v>8827</c:v>
                </c:pt>
                <c:pt idx="119">
                  <c:v>9484</c:v>
                </c:pt>
                <c:pt idx="120">
                  <c:v>9401</c:v>
                </c:pt>
                <c:pt idx="121">
                  <c:v>9743</c:v>
                </c:pt>
                <c:pt idx="122">
                  <c:v>9411</c:v>
                </c:pt>
                <c:pt idx="123">
                  <c:v>9581</c:v>
                </c:pt>
                <c:pt idx="124">
                  <c:v>9080</c:v>
                </c:pt>
                <c:pt idx="125">
                  <c:v>9600</c:v>
                </c:pt>
                <c:pt idx="126">
                  <c:v>10182</c:v>
                </c:pt>
                <c:pt idx="127">
                  <c:v>9952</c:v>
                </c:pt>
                <c:pt idx="128">
                  <c:v>9376</c:v>
                </c:pt>
                <c:pt idx="129">
                  <c:v>9346</c:v>
                </c:pt>
                <c:pt idx="130">
                  <c:v>8858</c:v>
                </c:pt>
                <c:pt idx="131">
                  <c:v>9136</c:v>
                </c:pt>
                <c:pt idx="132">
                  <c:v>9501</c:v>
                </c:pt>
                <c:pt idx="133" formatCode="General">
                  <c:v>8366</c:v>
                </c:pt>
                <c:pt idx="134" formatCode="General">
                  <c:v>8630</c:v>
                </c:pt>
                <c:pt idx="135" formatCode="General">
                  <c:v>8965</c:v>
                </c:pt>
                <c:pt idx="136" formatCode="General">
                  <c:v>9512</c:v>
                </c:pt>
                <c:pt idx="137" formatCode="General">
                  <c:v>5723</c:v>
                </c:pt>
                <c:pt idx="138" formatCode="General">
                  <c:v>6906</c:v>
                </c:pt>
                <c:pt idx="139" formatCode="General">
                  <c:v>9398</c:v>
                </c:pt>
                <c:pt idx="140" formatCode="General">
                  <c:v>6348</c:v>
                </c:pt>
                <c:pt idx="141" formatCode="General">
                  <c:v>5311</c:v>
                </c:pt>
                <c:pt idx="142" formatCode="General">
                  <c:v>5287</c:v>
                </c:pt>
                <c:pt idx="143" formatCode="General">
                  <c:v>4755</c:v>
                </c:pt>
                <c:pt idx="144" formatCode="General">
                  <c:v>4276</c:v>
                </c:pt>
                <c:pt idx="145" formatCode="General">
                  <c:v>3719</c:v>
                </c:pt>
                <c:pt idx="146" formatCode="General">
                  <c:v>3450</c:v>
                </c:pt>
                <c:pt idx="147" formatCode="General">
                  <c:v>2927</c:v>
                </c:pt>
                <c:pt idx="148" formatCode="General">
                  <c:v>2553</c:v>
                </c:pt>
                <c:pt idx="149" formatCode="General">
                  <c:v>2521</c:v>
                </c:pt>
                <c:pt idx="150" formatCode="General">
                  <c:v>1837</c:v>
                </c:pt>
                <c:pt idx="151" formatCode="General">
                  <c:v>1637</c:v>
                </c:pt>
                <c:pt idx="152" formatCode="General">
                  <c:v>1398</c:v>
                </c:pt>
                <c:pt idx="153" formatCode="General">
                  <c:v>1238</c:v>
                </c:pt>
                <c:pt idx="154" formatCode="General">
                  <c:v>848</c:v>
                </c:pt>
                <c:pt idx="155" formatCode="General">
                  <c:v>683</c:v>
                </c:pt>
                <c:pt idx="156" formatCode="General">
                  <c:v>937</c:v>
                </c:pt>
                <c:pt idx="157" formatCode="General">
                  <c:v>112</c:v>
                </c:pt>
                <c:pt idx="158" formatCode="General">
                  <c:v>220</c:v>
                </c:pt>
                <c:pt idx="159" formatCode="General">
                  <c:v>195</c:v>
                </c:pt>
                <c:pt idx="160" formatCode="General">
                  <c:v>723</c:v>
                </c:pt>
                <c:pt idx="161" formatCode="General">
                  <c:v>668</c:v>
                </c:pt>
                <c:pt idx="162" formatCode="General">
                  <c:v>564</c:v>
                </c:pt>
                <c:pt idx="163" formatCode="General">
                  <c:v>570</c:v>
                </c:pt>
                <c:pt idx="164" formatCode="General">
                  <c:v>351</c:v>
                </c:pt>
                <c:pt idx="165" formatCode="General">
                  <c:v>344</c:v>
                </c:pt>
                <c:pt idx="166" formatCode="General">
                  <c:v>360</c:v>
                </c:pt>
                <c:pt idx="167" formatCode="General">
                  <c:v>372</c:v>
                </c:pt>
                <c:pt idx="168" formatCode="General">
                  <c:v>375</c:v>
                </c:pt>
                <c:pt idx="169" formatCode="General">
                  <c:v>380</c:v>
                </c:pt>
                <c:pt idx="170" formatCode="General">
                  <c:v>292</c:v>
                </c:pt>
                <c:pt idx="171" formatCode="General">
                  <c:v>193</c:v>
                </c:pt>
                <c:pt idx="172" formatCode="General">
                  <c:v>133</c:v>
                </c:pt>
                <c:pt idx="173" formatCode="General">
                  <c:v>146</c:v>
                </c:pt>
                <c:pt idx="174" formatCode="General">
                  <c:v>137</c:v>
                </c:pt>
                <c:pt idx="175">
                  <c:v>0</c:v>
                </c:pt>
                <c:pt idx="176">
                  <c:v>0</c:v>
                </c:pt>
                <c:pt idx="177">
                  <c:v>47</c:v>
                </c:pt>
                <c:pt idx="178">
                  <c:v>0</c:v>
                </c:pt>
                <c:pt idx="179" formatCode="General">
                  <c:v>20</c:v>
                </c:pt>
                <c:pt idx="180" formatCode="General">
                  <c:v>90</c:v>
                </c:pt>
                <c:pt idx="181" formatCode="General">
                  <c:v>1</c:v>
                </c:pt>
                <c:pt idx="182">
                  <c:v>0</c:v>
                </c:pt>
                <c:pt idx="183" formatCode="General">
                  <c:v>101</c:v>
                </c:pt>
                <c:pt idx="184" formatCode="General">
                  <c:v>60</c:v>
                </c:pt>
              </c:numCache>
            </c:numRef>
          </c:val>
          <c:extLst>
            <c:ext xmlns:c16="http://schemas.microsoft.com/office/drawing/2014/chart" uri="{C3380CC4-5D6E-409C-BE32-E72D297353CC}">
              <c16:uniqueId val="{00000000-8495-4A0E-BEF2-116D44FA4D40}"/>
            </c:ext>
          </c:extLst>
        </c:ser>
        <c:dLbls>
          <c:showLegendKey val="0"/>
          <c:showVal val="0"/>
          <c:showCatName val="0"/>
          <c:showSerName val="0"/>
          <c:showPercent val="0"/>
          <c:showBubbleSize val="0"/>
        </c:dLbls>
        <c:gapWidth val="150"/>
        <c:axId val="96311936"/>
        <c:axId val="96334208"/>
      </c:barChart>
      <c:dateAx>
        <c:axId val="96311936"/>
        <c:scaling>
          <c:orientation val="minMax"/>
        </c:scaling>
        <c:delete val="0"/>
        <c:axPos val="b"/>
        <c:numFmt formatCode="m/d/yyyy" sourceLinked="1"/>
        <c:majorTickMark val="out"/>
        <c:minorTickMark val="none"/>
        <c:tickLblPos val="nextTo"/>
        <c:txPr>
          <a:bodyPr rot="-5400000" vert="horz"/>
          <a:lstStyle/>
          <a:p>
            <a:pPr>
              <a:defRPr/>
            </a:pPr>
            <a:endParaRPr lang="en-US"/>
          </a:p>
        </c:txPr>
        <c:crossAx val="96334208"/>
        <c:crosses val="autoZero"/>
        <c:auto val="1"/>
        <c:lblOffset val="100"/>
        <c:baseTimeUnit val="days"/>
      </c:dateAx>
      <c:valAx>
        <c:axId val="96334208"/>
        <c:scaling>
          <c:orientation val="minMax"/>
        </c:scaling>
        <c:delete val="0"/>
        <c:axPos val="l"/>
        <c:majorGridlines/>
        <c:numFmt formatCode="_(* #,##0_);_(* \(#,##0\);_(* &quot;-&quot;??_);_(@_)" sourceLinked="1"/>
        <c:majorTickMark val="out"/>
        <c:minorTickMark val="none"/>
        <c:tickLblPos val="nextTo"/>
        <c:crossAx val="9631193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Incident Management</a:t>
            </a:r>
            <a:r>
              <a:rPr lang="en-US" baseline="0"/>
              <a:t> </a:t>
            </a:r>
            <a:r>
              <a:rPr lang="en-US"/>
              <a:t>Teams Assigned</a:t>
            </a:r>
          </a:p>
        </c:rich>
      </c:tx>
      <c:layout/>
      <c:overlay val="0"/>
    </c:title>
    <c:autoTitleDeleted val="0"/>
    <c:plotArea>
      <c:layout>
        <c:manualLayout>
          <c:layoutTarget val="inner"/>
          <c:xMode val="edge"/>
          <c:yMode val="edge"/>
          <c:x val="7.5377855662321067E-2"/>
          <c:y val="0.18953855430233382"/>
          <c:w val="0.87931421779490093"/>
          <c:h val="0.53511633680925019"/>
        </c:manualLayout>
      </c:layout>
      <c:barChart>
        <c:barDir val="col"/>
        <c:grouping val="clustered"/>
        <c:varyColors val="0"/>
        <c:ser>
          <c:idx val="4"/>
          <c:order val="0"/>
          <c:tx>
            <c:v>IMT1</c:v>
          </c:tx>
          <c:spPr>
            <a:solidFill>
              <a:srgbClr val="7030A0"/>
            </a:solidFill>
            <a:ln w="0" cap="flat" cmpd="sng">
              <a:solidFill>
                <a:srgbClr val="7030A0"/>
              </a:solidFill>
            </a:ln>
            <a:effectLst>
              <a:outerShdw blurRad="50800" dist="50800" dir="5400000" algn="ctr" rotWithShape="0">
                <a:schemeClr val="bg1"/>
              </a:outerShdw>
            </a:effectLst>
          </c:spPr>
          <c:invertIfNegative val="0"/>
          <c:cat>
            <c:numRef>
              <c:f>'Data by Date'!$A$32:$A$247</c:f>
              <c:numCache>
                <c:formatCode>m/d/yyyy</c:formatCode>
                <c:ptCount val="216"/>
                <c:pt idx="0">
                  <c:v>42856</c:v>
                </c:pt>
                <c:pt idx="1">
                  <c:v>42857</c:v>
                </c:pt>
                <c:pt idx="2">
                  <c:v>42858</c:v>
                </c:pt>
                <c:pt idx="3">
                  <c:v>42859</c:v>
                </c:pt>
                <c:pt idx="4">
                  <c:v>42860</c:v>
                </c:pt>
                <c:pt idx="5">
                  <c:v>42861</c:v>
                </c:pt>
                <c:pt idx="6">
                  <c:v>42862</c:v>
                </c:pt>
                <c:pt idx="7">
                  <c:v>42863</c:v>
                </c:pt>
                <c:pt idx="8">
                  <c:v>42864</c:v>
                </c:pt>
                <c:pt idx="9">
                  <c:v>42865</c:v>
                </c:pt>
                <c:pt idx="10">
                  <c:v>42866</c:v>
                </c:pt>
                <c:pt idx="11">
                  <c:v>42867</c:v>
                </c:pt>
                <c:pt idx="12">
                  <c:v>42868</c:v>
                </c:pt>
                <c:pt idx="13">
                  <c:v>42869</c:v>
                </c:pt>
                <c:pt idx="14">
                  <c:v>42870</c:v>
                </c:pt>
                <c:pt idx="15">
                  <c:v>42871</c:v>
                </c:pt>
                <c:pt idx="16">
                  <c:v>42872</c:v>
                </c:pt>
                <c:pt idx="17">
                  <c:v>42873</c:v>
                </c:pt>
                <c:pt idx="18">
                  <c:v>42874</c:v>
                </c:pt>
                <c:pt idx="19">
                  <c:v>42875</c:v>
                </c:pt>
                <c:pt idx="20">
                  <c:v>42876</c:v>
                </c:pt>
                <c:pt idx="21">
                  <c:v>42877</c:v>
                </c:pt>
                <c:pt idx="22">
                  <c:v>42878</c:v>
                </c:pt>
                <c:pt idx="23">
                  <c:v>42879</c:v>
                </c:pt>
                <c:pt idx="24">
                  <c:v>42880</c:v>
                </c:pt>
                <c:pt idx="25">
                  <c:v>42881</c:v>
                </c:pt>
                <c:pt idx="26">
                  <c:v>42882</c:v>
                </c:pt>
                <c:pt idx="27">
                  <c:v>42883</c:v>
                </c:pt>
                <c:pt idx="28">
                  <c:v>42884</c:v>
                </c:pt>
                <c:pt idx="29">
                  <c:v>42885</c:v>
                </c:pt>
                <c:pt idx="30">
                  <c:v>42886</c:v>
                </c:pt>
                <c:pt idx="31">
                  <c:v>42887</c:v>
                </c:pt>
                <c:pt idx="32">
                  <c:v>42888</c:v>
                </c:pt>
                <c:pt idx="33">
                  <c:v>42889</c:v>
                </c:pt>
                <c:pt idx="34">
                  <c:v>42890</c:v>
                </c:pt>
                <c:pt idx="35">
                  <c:v>42891</c:v>
                </c:pt>
                <c:pt idx="36">
                  <c:v>42892</c:v>
                </c:pt>
                <c:pt idx="37">
                  <c:v>42893</c:v>
                </c:pt>
                <c:pt idx="38">
                  <c:v>42894</c:v>
                </c:pt>
                <c:pt idx="39">
                  <c:v>42895</c:v>
                </c:pt>
                <c:pt idx="40">
                  <c:v>42896</c:v>
                </c:pt>
                <c:pt idx="41">
                  <c:v>42897</c:v>
                </c:pt>
                <c:pt idx="42">
                  <c:v>42898</c:v>
                </c:pt>
                <c:pt idx="43">
                  <c:v>42899</c:v>
                </c:pt>
                <c:pt idx="44">
                  <c:v>42900</c:v>
                </c:pt>
                <c:pt idx="45">
                  <c:v>42901</c:v>
                </c:pt>
                <c:pt idx="46">
                  <c:v>42902</c:v>
                </c:pt>
                <c:pt idx="47">
                  <c:v>42903</c:v>
                </c:pt>
                <c:pt idx="48">
                  <c:v>42904</c:v>
                </c:pt>
                <c:pt idx="49">
                  <c:v>42905</c:v>
                </c:pt>
                <c:pt idx="50">
                  <c:v>42906</c:v>
                </c:pt>
                <c:pt idx="51">
                  <c:v>42907</c:v>
                </c:pt>
                <c:pt idx="52">
                  <c:v>42908</c:v>
                </c:pt>
                <c:pt idx="53">
                  <c:v>42909</c:v>
                </c:pt>
                <c:pt idx="54">
                  <c:v>42910</c:v>
                </c:pt>
                <c:pt idx="55">
                  <c:v>42911</c:v>
                </c:pt>
                <c:pt idx="56">
                  <c:v>42912</c:v>
                </c:pt>
                <c:pt idx="57">
                  <c:v>42913</c:v>
                </c:pt>
                <c:pt idx="58">
                  <c:v>42914</c:v>
                </c:pt>
                <c:pt idx="59">
                  <c:v>42915</c:v>
                </c:pt>
                <c:pt idx="60">
                  <c:v>42916</c:v>
                </c:pt>
                <c:pt idx="61">
                  <c:v>42917</c:v>
                </c:pt>
                <c:pt idx="62">
                  <c:v>42918</c:v>
                </c:pt>
                <c:pt idx="63">
                  <c:v>42919</c:v>
                </c:pt>
                <c:pt idx="64">
                  <c:v>42920</c:v>
                </c:pt>
                <c:pt idx="65">
                  <c:v>42921</c:v>
                </c:pt>
                <c:pt idx="66">
                  <c:v>42922</c:v>
                </c:pt>
                <c:pt idx="67">
                  <c:v>42923</c:v>
                </c:pt>
                <c:pt idx="68">
                  <c:v>42924</c:v>
                </c:pt>
                <c:pt idx="69">
                  <c:v>42925</c:v>
                </c:pt>
                <c:pt idx="70">
                  <c:v>42926</c:v>
                </c:pt>
                <c:pt idx="71">
                  <c:v>42927</c:v>
                </c:pt>
                <c:pt idx="72">
                  <c:v>42928</c:v>
                </c:pt>
                <c:pt idx="73">
                  <c:v>42929</c:v>
                </c:pt>
                <c:pt idx="74">
                  <c:v>42930</c:v>
                </c:pt>
                <c:pt idx="75">
                  <c:v>42931</c:v>
                </c:pt>
                <c:pt idx="76">
                  <c:v>42932</c:v>
                </c:pt>
                <c:pt idx="77">
                  <c:v>42933</c:v>
                </c:pt>
                <c:pt idx="78">
                  <c:v>42934</c:v>
                </c:pt>
                <c:pt idx="79">
                  <c:v>42935</c:v>
                </c:pt>
                <c:pt idx="80">
                  <c:v>42936</c:v>
                </c:pt>
                <c:pt idx="81">
                  <c:v>42937</c:v>
                </c:pt>
                <c:pt idx="82">
                  <c:v>42938</c:v>
                </c:pt>
                <c:pt idx="83">
                  <c:v>42939</c:v>
                </c:pt>
                <c:pt idx="84">
                  <c:v>42940</c:v>
                </c:pt>
                <c:pt idx="85">
                  <c:v>42941</c:v>
                </c:pt>
                <c:pt idx="86">
                  <c:v>42942</c:v>
                </c:pt>
                <c:pt idx="87">
                  <c:v>42943</c:v>
                </c:pt>
                <c:pt idx="88">
                  <c:v>42944</c:v>
                </c:pt>
                <c:pt idx="89">
                  <c:v>42945</c:v>
                </c:pt>
                <c:pt idx="90">
                  <c:v>42946</c:v>
                </c:pt>
                <c:pt idx="91">
                  <c:v>42947</c:v>
                </c:pt>
                <c:pt idx="92">
                  <c:v>42948</c:v>
                </c:pt>
                <c:pt idx="93">
                  <c:v>42949</c:v>
                </c:pt>
                <c:pt idx="94">
                  <c:v>42950</c:v>
                </c:pt>
                <c:pt idx="95">
                  <c:v>42951</c:v>
                </c:pt>
                <c:pt idx="96">
                  <c:v>42952</c:v>
                </c:pt>
                <c:pt idx="97">
                  <c:v>42953</c:v>
                </c:pt>
                <c:pt idx="98">
                  <c:v>42954</c:v>
                </c:pt>
                <c:pt idx="99">
                  <c:v>42955</c:v>
                </c:pt>
                <c:pt idx="100">
                  <c:v>42956</c:v>
                </c:pt>
                <c:pt idx="101">
                  <c:v>42957</c:v>
                </c:pt>
                <c:pt idx="102">
                  <c:v>42958</c:v>
                </c:pt>
                <c:pt idx="103">
                  <c:v>42959</c:v>
                </c:pt>
                <c:pt idx="104">
                  <c:v>42960</c:v>
                </c:pt>
                <c:pt idx="105">
                  <c:v>42961</c:v>
                </c:pt>
                <c:pt idx="106">
                  <c:v>42962</c:v>
                </c:pt>
                <c:pt idx="107">
                  <c:v>42963</c:v>
                </c:pt>
                <c:pt idx="108">
                  <c:v>42964</c:v>
                </c:pt>
                <c:pt idx="109">
                  <c:v>42965</c:v>
                </c:pt>
                <c:pt idx="110">
                  <c:v>42966</c:v>
                </c:pt>
                <c:pt idx="111">
                  <c:v>42967</c:v>
                </c:pt>
                <c:pt idx="112">
                  <c:v>42968</c:v>
                </c:pt>
                <c:pt idx="113">
                  <c:v>42969</c:v>
                </c:pt>
                <c:pt idx="114">
                  <c:v>42970</c:v>
                </c:pt>
                <c:pt idx="115">
                  <c:v>42971</c:v>
                </c:pt>
                <c:pt idx="116">
                  <c:v>42972</c:v>
                </c:pt>
                <c:pt idx="117">
                  <c:v>42973</c:v>
                </c:pt>
                <c:pt idx="118">
                  <c:v>42974</c:v>
                </c:pt>
                <c:pt idx="119">
                  <c:v>42975</c:v>
                </c:pt>
                <c:pt idx="120">
                  <c:v>42976</c:v>
                </c:pt>
                <c:pt idx="121">
                  <c:v>42977</c:v>
                </c:pt>
                <c:pt idx="122">
                  <c:v>42978</c:v>
                </c:pt>
                <c:pt idx="123">
                  <c:v>42979</c:v>
                </c:pt>
                <c:pt idx="124">
                  <c:v>42980</c:v>
                </c:pt>
                <c:pt idx="125">
                  <c:v>42981</c:v>
                </c:pt>
                <c:pt idx="126">
                  <c:v>42982</c:v>
                </c:pt>
                <c:pt idx="127">
                  <c:v>42983</c:v>
                </c:pt>
                <c:pt idx="128">
                  <c:v>42984</c:v>
                </c:pt>
                <c:pt idx="129">
                  <c:v>42985</c:v>
                </c:pt>
                <c:pt idx="130">
                  <c:v>42986</c:v>
                </c:pt>
                <c:pt idx="131">
                  <c:v>42987</c:v>
                </c:pt>
                <c:pt idx="132">
                  <c:v>42988</c:v>
                </c:pt>
                <c:pt idx="133">
                  <c:v>42989</c:v>
                </c:pt>
                <c:pt idx="134">
                  <c:v>42990</c:v>
                </c:pt>
                <c:pt idx="135">
                  <c:v>42991</c:v>
                </c:pt>
                <c:pt idx="136">
                  <c:v>42992</c:v>
                </c:pt>
                <c:pt idx="137">
                  <c:v>42993</c:v>
                </c:pt>
                <c:pt idx="138">
                  <c:v>42994</c:v>
                </c:pt>
                <c:pt idx="139">
                  <c:v>42995</c:v>
                </c:pt>
                <c:pt idx="140">
                  <c:v>42996</c:v>
                </c:pt>
                <c:pt idx="141">
                  <c:v>42997</c:v>
                </c:pt>
                <c:pt idx="142">
                  <c:v>42998</c:v>
                </c:pt>
                <c:pt idx="143">
                  <c:v>42999</c:v>
                </c:pt>
                <c:pt idx="144">
                  <c:v>43000</c:v>
                </c:pt>
                <c:pt idx="145">
                  <c:v>43001</c:v>
                </c:pt>
                <c:pt idx="146">
                  <c:v>43002</c:v>
                </c:pt>
                <c:pt idx="147">
                  <c:v>43003</c:v>
                </c:pt>
                <c:pt idx="148">
                  <c:v>43004</c:v>
                </c:pt>
                <c:pt idx="149">
                  <c:v>43005</c:v>
                </c:pt>
                <c:pt idx="150">
                  <c:v>43006</c:v>
                </c:pt>
                <c:pt idx="151">
                  <c:v>43007</c:v>
                </c:pt>
                <c:pt idx="152">
                  <c:v>43008</c:v>
                </c:pt>
                <c:pt idx="153">
                  <c:v>43009</c:v>
                </c:pt>
                <c:pt idx="154">
                  <c:v>43010</c:v>
                </c:pt>
                <c:pt idx="155">
                  <c:v>43011</c:v>
                </c:pt>
                <c:pt idx="156">
                  <c:v>43012</c:v>
                </c:pt>
                <c:pt idx="157">
                  <c:v>43013</c:v>
                </c:pt>
                <c:pt idx="158">
                  <c:v>43014</c:v>
                </c:pt>
                <c:pt idx="159">
                  <c:v>43015</c:v>
                </c:pt>
                <c:pt idx="160">
                  <c:v>43016</c:v>
                </c:pt>
                <c:pt idx="161">
                  <c:v>43017</c:v>
                </c:pt>
                <c:pt idx="162">
                  <c:v>43018</c:v>
                </c:pt>
                <c:pt idx="163">
                  <c:v>43019</c:v>
                </c:pt>
                <c:pt idx="164">
                  <c:v>43020</c:v>
                </c:pt>
                <c:pt idx="165">
                  <c:v>43021</c:v>
                </c:pt>
                <c:pt idx="166">
                  <c:v>43022</c:v>
                </c:pt>
                <c:pt idx="167">
                  <c:v>43023</c:v>
                </c:pt>
                <c:pt idx="168">
                  <c:v>43024</c:v>
                </c:pt>
                <c:pt idx="169">
                  <c:v>43025</c:v>
                </c:pt>
                <c:pt idx="170">
                  <c:v>43026</c:v>
                </c:pt>
                <c:pt idx="171">
                  <c:v>43027</c:v>
                </c:pt>
                <c:pt idx="172">
                  <c:v>43028</c:v>
                </c:pt>
                <c:pt idx="173">
                  <c:v>43029</c:v>
                </c:pt>
                <c:pt idx="174">
                  <c:v>43030</c:v>
                </c:pt>
                <c:pt idx="175">
                  <c:v>43031</c:v>
                </c:pt>
                <c:pt idx="176">
                  <c:v>43032</c:v>
                </c:pt>
                <c:pt idx="177">
                  <c:v>43033</c:v>
                </c:pt>
                <c:pt idx="178">
                  <c:v>43034</c:v>
                </c:pt>
                <c:pt idx="179">
                  <c:v>43035</c:v>
                </c:pt>
                <c:pt idx="180">
                  <c:v>43036</c:v>
                </c:pt>
                <c:pt idx="181">
                  <c:v>43037</c:v>
                </c:pt>
                <c:pt idx="182">
                  <c:v>43038</c:v>
                </c:pt>
                <c:pt idx="183">
                  <c:v>43039</c:v>
                </c:pt>
                <c:pt idx="184">
                  <c:v>43040</c:v>
                </c:pt>
                <c:pt idx="185">
                  <c:v>43041</c:v>
                </c:pt>
              </c:numCache>
            </c:numRef>
          </c:cat>
          <c:val>
            <c:numRef>
              <c:f>'Data by Date'!$G$32:$G$247</c:f>
              <c:numCache>
                <c:formatCode>_(* #,##0_);_(* \(#,##0\);_(* "-"??_);_(@_)</c:formatCode>
                <c:ptCount val="2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3</c:v>
                </c:pt>
                <c:pt idx="90">
                  <c:v>3</c:v>
                </c:pt>
                <c:pt idx="91">
                  <c:v>3</c:v>
                </c:pt>
                <c:pt idx="92">
                  <c:v>3</c:v>
                </c:pt>
                <c:pt idx="93">
                  <c:v>3</c:v>
                </c:pt>
                <c:pt idx="94">
                  <c:v>3</c:v>
                </c:pt>
                <c:pt idx="95">
                  <c:v>3</c:v>
                </c:pt>
                <c:pt idx="96">
                  <c:v>3</c:v>
                </c:pt>
                <c:pt idx="97">
                  <c:v>3</c:v>
                </c:pt>
                <c:pt idx="98">
                  <c:v>3</c:v>
                </c:pt>
                <c:pt idx="99">
                  <c:v>4</c:v>
                </c:pt>
                <c:pt idx="100">
                  <c:v>3</c:v>
                </c:pt>
                <c:pt idx="101">
                  <c:v>4</c:v>
                </c:pt>
                <c:pt idx="102">
                  <c:v>4</c:v>
                </c:pt>
                <c:pt idx="103">
                  <c:v>4</c:v>
                </c:pt>
                <c:pt idx="104">
                  <c:v>6</c:v>
                </c:pt>
                <c:pt idx="105">
                  <c:v>6</c:v>
                </c:pt>
                <c:pt idx="106">
                  <c:v>4</c:v>
                </c:pt>
                <c:pt idx="107">
                  <c:v>5</c:v>
                </c:pt>
                <c:pt idx="108">
                  <c:v>5</c:v>
                </c:pt>
                <c:pt idx="109">
                  <c:v>5</c:v>
                </c:pt>
                <c:pt idx="110">
                  <c:v>5</c:v>
                </c:pt>
                <c:pt idx="111">
                  <c:v>5</c:v>
                </c:pt>
                <c:pt idx="112">
                  <c:v>4</c:v>
                </c:pt>
                <c:pt idx="113">
                  <c:v>4</c:v>
                </c:pt>
                <c:pt idx="114">
                  <c:v>3</c:v>
                </c:pt>
                <c:pt idx="115">
                  <c:v>4</c:v>
                </c:pt>
                <c:pt idx="116">
                  <c:v>4</c:v>
                </c:pt>
                <c:pt idx="117">
                  <c:v>5</c:v>
                </c:pt>
                <c:pt idx="118">
                  <c:v>5</c:v>
                </c:pt>
                <c:pt idx="119">
                  <c:v>5</c:v>
                </c:pt>
                <c:pt idx="120">
                  <c:v>5</c:v>
                </c:pt>
                <c:pt idx="121">
                  <c:v>5</c:v>
                </c:pt>
                <c:pt idx="122">
                  <c:v>4</c:v>
                </c:pt>
                <c:pt idx="123">
                  <c:v>5</c:v>
                </c:pt>
                <c:pt idx="124">
                  <c:v>5</c:v>
                </c:pt>
                <c:pt idx="125">
                  <c:v>5</c:v>
                </c:pt>
                <c:pt idx="126">
                  <c:v>6</c:v>
                </c:pt>
                <c:pt idx="127">
                  <c:v>7</c:v>
                </c:pt>
                <c:pt idx="128">
                  <c:v>7</c:v>
                </c:pt>
                <c:pt idx="129">
                  <c:v>6</c:v>
                </c:pt>
                <c:pt idx="130">
                  <c:v>7</c:v>
                </c:pt>
                <c:pt idx="131">
                  <c:v>7</c:v>
                </c:pt>
                <c:pt idx="132">
                  <c:v>7</c:v>
                </c:pt>
                <c:pt idx="133">
                  <c:v>6</c:v>
                </c:pt>
                <c:pt idx="134">
                  <c:v>6</c:v>
                </c:pt>
                <c:pt idx="135">
                  <c:v>6</c:v>
                </c:pt>
                <c:pt idx="136">
                  <c:v>5</c:v>
                </c:pt>
                <c:pt idx="137">
                  <c:v>6</c:v>
                </c:pt>
                <c:pt idx="138">
                  <c:v>5</c:v>
                </c:pt>
                <c:pt idx="139">
                  <c:v>5</c:v>
                </c:pt>
                <c:pt idx="140">
                  <c:v>6</c:v>
                </c:pt>
                <c:pt idx="141">
                  <c:v>4</c:v>
                </c:pt>
                <c:pt idx="142">
                  <c:v>4</c:v>
                </c:pt>
                <c:pt idx="143">
                  <c:v>4</c:v>
                </c:pt>
                <c:pt idx="144">
                  <c:v>3</c:v>
                </c:pt>
                <c:pt idx="145">
                  <c:v>3</c:v>
                </c:pt>
                <c:pt idx="146">
                  <c:v>3</c:v>
                </c:pt>
                <c:pt idx="147">
                  <c:v>3</c:v>
                </c:pt>
                <c:pt idx="148">
                  <c:v>2</c:v>
                </c:pt>
                <c:pt idx="149">
                  <c:v>1</c:v>
                </c:pt>
                <c:pt idx="150">
                  <c:v>1</c:v>
                </c:pt>
                <c:pt idx="151">
                  <c:v>1</c:v>
                </c:pt>
                <c:pt idx="152">
                  <c:v>1</c:v>
                </c:pt>
                <c:pt idx="153">
                  <c:v>1</c:v>
                </c:pt>
                <c:pt idx="154">
                  <c:v>1</c:v>
                </c:pt>
                <c:pt idx="155">
                  <c:v>1</c:v>
                </c:pt>
                <c:pt idx="156">
                  <c:v>1</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numCache>
            </c:numRef>
          </c:val>
          <c:extLst>
            <c:ext xmlns:c16="http://schemas.microsoft.com/office/drawing/2014/chart" uri="{C3380CC4-5D6E-409C-BE32-E72D297353CC}">
              <c16:uniqueId val="{00000000-0D49-40DB-AC80-D3F2D6AAAC0B}"/>
            </c:ext>
          </c:extLst>
        </c:ser>
        <c:ser>
          <c:idx val="0"/>
          <c:order val="1"/>
          <c:tx>
            <c:v>IMT2</c:v>
          </c:tx>
          <c:spPr>
            <a:solidFill>
              <a:schemeClr val="accent6">
                <a:lumMod val="75000"/>
              </a:schemeClr>
            </a:solidFill>
            <a:ln w="0">
              <a:solidFill>
                <a:schemeClr val="accent6">
                  <a:lumMod val="60000"/>
                  <a:lumOff val="40000"/>
                </a:schemeClr>
              </a:solidFill>
            </a:ln>
          </c:spPr>
          <c:invertIfNegative val="0"/>
          <c:cat>
            <c:numRef>
              <c:f>'Data by Date'!$A$32:$A$247</c:f>
              <c:numCache>
                <c:formatCode>m/d/yyyy</c:formatCode>
                <c:ptCount val="216"/>
                <c:pt idx="0">
                  <c:v>42856</c:v>
                </c:pt>
                <c:pt idx="1">
                  <c:v>42857</c:v>
                </c:pt>
                <c:pt idx="2">
                  <c:v>42858</c:v>
                </c:pt>
                <c:pt idx="3">
                  <c:v>42859</c:v>
                </c:pt>
                <c:pt idx="4">
                  <c:v>42860</c:v>
                </c:pt>
                <c:pt idx="5">
                  <c:v>42861</c:v>
                </c:pt>
                <c:pt idx="6">
                  <c:v>42862</c:v>
                </c:pt>
                <c:pt idx="7">
                  <c:v>42863</c:v>
                </c:pt>
                <c:pt idx="8">
                  <c:v>42864</c:v>
                </c:pt>
                <c:pt idx="9">
                  <c:v>42865</c:v>
                </c:pt>
                <c:pt idx="10">
                  <c:v>42866</c:v>
                </c:pt>
                <c:pt idx="11">
                  <c:v>42867</c:v>
                </c:pt>
                <c:pt idx="12">
                  <c:v>42868</c:v>
                </c:pt>
                <c:pt idx="13">
                  <c:v>42869</c:v>
                </c:pt>
                <c:pt idx="14">
                  <c:v>42870</c:v>
                </c:pt>
                <c:pt idx="15">
                  <c:v>42871</c:v>
                </c:pt>
                <c:pt idx="16">
                  <c:v>42872</c:v>
                </c:pt>
                <c:pt idx="17">
                  <c:v>42873</c:v>
                </c:pt>
                <c:pt idx="18">
                  <c:v>42874</c:v>
                </c:pt>
                <c:pt idx="19">
                  <c:v>42875</c:v>
                </c:pt>
                <c:pt idx="20">
                  <c:v>42876</c:v>
                </c:pt>
                <c:pt idx="21">
                  <c:v>42877</c:v>
                </c:pt>
                <c:pt idx="22">
                  <c:v>42878</c:v>
                </c:pt>
                <c:pt idx="23">
                  <c:v>42879</c:v>
                </c:pt>
                <c:pt idx="24">
                  <c:v>42880</c:v>
                </c:pt>
                <c:pt idx="25">
                  <c:v>42881</c:v>
                </c:pt>
                <c:pt idx="26">
                  <c:v>42882</c:v>
                </c:pt>
                <c:pt idx="27">
                  <c:v>42883</c:v>
                </c:pt>
                <c:pt idx="28">
                  <c:v>42884</c:v>
                </c:pt>
                <c:pt idx="29">
                  <c:v>42885</c:v>
                </c:pt>
                <c:pt idx="30">
                  <c:v>42886</c:v>
                </c:pt>
                <c:pt idx="31">
                  <c:v>42887</c:v>
                </c:pt>
                <c:pt idx="32">
                  <c:v>42888</c:v>
                </c:pt>
                <c:pt idx="33">
                  <c:v>42889</c:v>
                </c:pt>
                <c:pt idx="34">
                  <c:v>42890</c:v>
                </c:pt>
                <c:pt idx="35">
                  <c:v>42891</c:v>
                </c:pt>
                <c:pt idx="36">
                  <c:v>42892</c:v>
                </c:pt>
                <c:pt idx="37">
                  <c:v>42893</c:v>
                </c:pt>
                <c:pt idx="38">
                  <c:v>42894</c:v>
                </c:pt>
                <c:pt idx="39">
                  <c:v>42895</c:v>
                </c:pt>
                <c:pt idx="40">
                  <c:v>42896</c:v>
                </c:pt>
                <c:pt idx="41">
                  <c:v>42897</c:v>
                </c:pt>
                <c:pt idx="42">
                  <c:v>42898</c:v>
                </c:pt>
                <c:pt idx="43">
                  <c:v>42899</c:v>
                </c:pt>
                <c:pt idx="44">
                  <c:v>42900</c:v>
                </c:pt>
                <c:pt idx="45">
                  <c:v>42901</c:v>
                </c:pt>
                <c:pt idx="46">
                  <c:v>42902</c:v>
                </c:pt>
                <c:pt idx="47">
                  <c:v>42903</c:v>
                </c:pt>
                <c:pt idx="48">
                  <c:v>42904</c:v>
                </c:pt>
                <c:pt idx="49">
                  <c:v>42905</c:v>
                </c:pt>
                <c:pt idx="50">
                  <c:v>42906</c:v>
                </c:pt>
                <c:pt idx="51">
                  <c:v>42907</c:v>
                </c:pt>
                <c:pt idx="52">
                  <c:v>42908</c:v>
                </c:pt>
                <c:pt idx="53">
                  <c:v>42909</c:v>
                </c:pt>
                <c:pt idx="54">
                  <c:v>42910</c:v>
                </c:pt>
                <c:pt idx="55">
                  <c:v>42911</c:v>
                </c:pt>
                <c:pt idx="56">
                  <c:v>42912</c:v>
                </c:pt>
                <c:pt idx="57">
                  <c:v>42913</c:v>
                </c:pt>
                <c:pt idx="58">
                  <c:v>42914</c:v>
                </c:pt>
                <c:pt idx="59">
                  <c:v>42915</c:v>
                </c:pt>
                <c:pt idx="60">
                  <c:v>42916</c:v>
                </c:pt>
                <c:pt idx="61">
                  <c:v>42917</c:v>
                </c:pt>
                <c:pt idx="62">
                  <c:v>42918</c:v>
                </c:pt>
                <c:pt idx="63">
                  <c:v>42919</c:v>
                </c:pt>
                <c:pt idx="64">
                  <c:v>42920</c:v>
                </c:pt>
                <c:pt idx="65">
                  <c:v>42921</c:v>
                </c:pt>
                <c:pt idx="66">
                  <c:v>42922</c:v>
                </c:pt>
                <c:pt idx="67">
                  <c:v>42923</c:v>
                </c:pt>
                <c:pt idx="68">
                  <c:v>42924</c:v>
                </c:pt>
                <c:pt idx="69">
                  <c:v>42925</c:v>
                </c:pt>
                <c:pt idx="70">
                  <c:v>42926</c:v>
                </c:pt>
                <c:pt idx="71">
                  <c:v>42927</c:v>
                </c:pt>
                <c:pt idx="72">
                  <c:v>42928</c:v>
                </c:pt>
                <c:pt idx="73">
                  <c:v>42929</c:v>
                </c:pt>
                <c:pt idx="74">
                  <c:v>42930</c:v>
                </c:pt>
                <c:pt idx="75">
                  <c:v>42931</c:v>
                </c:pt>
                <c:pt idx="76">
                  <c:v>42932</c:v>
                </c:pt>
                <c:pt idx="77">
                  <c:v>42933</c:v>
                </c:pt>
                <c:pt idx="78">
                  <c:v>42934</c:v>
                </c:pt>
                <c:pt idx="79">
                  <c:v>42935</c:v>
                </c:pt>
                <c:pt idx="80">
                  <c:v>42936</c:v>
                </c:pt>
                <c:pt idx="81">
                  <c:v>42937</c:v>
                </c:pt>
                <c:pt idx="82">
                  <c:v>42938</c:v>
                </c:pt>
                <c:pt idx="83">
                  <c:v>42939</c:v>
                </c:pt>
                <c:pt idx="84">
                  <c:v>42940</c:v>
                </c:pt>
                <c:pt idx="85">
                  <c:v>42941</c:v>
                </c:pt>
                <c:pt idx="86">
                  <c:v>42942</c:v>
                </c:pt>
                <c:pt idx="87">
                  <c:v>42943</c:v>
                </c:pt>
                <c:pt idx="88">
                  <c:v>42944</c:v>
                </c:pt>
                <c:pt idx="89">
                  <c:v>42945</c:v>
                </c:pt>
                <c:pt idx="90">
                  <c:v>42946</c:v>
                </c:pt>
                <c:pt idx="91">
                  <c:v>42947</c:v>
                </c:pt>
                <c:pt idx="92">
                  <c:v>42948</c:v>
                </c:pt>
                <c:pt idx="93">
                  <c:v>42949</c:v>
                </c:pt>
                <c:pt idx="94">
                  <c:v>42950</c:v>
                </c:pt>
                <c:pt idx="95">
                  <c:v>42951</c:v>
                </c:pt>
                <c:pt idx="96">
                  <c:v>42952</c:v>
                </c:pt>
                <c:pt idx="97">
                  <c:v>42953</c:v>
                </c:pt>
                <c:pt idx="98">
                  <c:v>42954</c:v>
                </c:pt>
                <c:pt idx="99">
                  <c:v>42955</c:v>
                </c:pt>
                <c:pt idx="100">
                  <c:v>42956</c:v>
                </c:pt>
                <c:pt idx="101">
                  <c:v>42957</c:v>
                </c:pt>
                <c:pt idx="102">
                  <c:v>42958</c:v>
                </c:pt>
                <c:pt idx="103">
                  <c:v>42959</c:v>
                </c:pt>
                <c:pt idx="104">
                  <c:v>42960</c:v>
                </c:pt>
                <c:pt idx="105">
                  <c:v>42961</c:v>
                </c:pt>
                <c:pt idx="106">
                  <c:v>42962</c:v>
                </c:pt>
                <c:pt idx="107">
                  <c:v>42963</c:v>
                </c:pt>
                <c:pt idx="108">
                  <c:v>42964</c:v>
                </c:pt>
                <c:pt idx="109">
                  <c:v>42965</c:v>
                </c:pt>
                <c:pt idx="110">
                  <c:v>42966</c:v>
                </c:pt>
                <c:pt idx="111">
                  <c:v>42967</c:v>
                </c:pt>
                <c:pt idx="112">
                  <c:v>42968</c:v>
                </c:pt>
                <c:pt idx="113">
                  <c:v>42969</c:v>
                </c:pt>
                <c:pt idx="114">
                  <c:v>42970</c:v>
                </c:pt>
                <c:pt idx="115">
                  <c:v>42971</c:v>
                </c:pt>
                <c:pt idx="116">
                  <c:v>42972</c:v>
                </c:pt>
                <c:pt idx="117">
                  <c:v>42973</c:v>
                </c:pt>
                <c:pt idx="118">
                  <c:v>42974</c:v>
                </c:pt>
                <c:pt idx="119">
                  <c:v>42975</c:v>
                </c:pt>
                <c:pt idx="120">
                  <c:v>42976</c:v>
                </c:pt>
                <c:pt idx="121">
                  <c:v>42977</c:v>
                </c:pt>
                <c:pt idx="122">
                  <c:v>42978</c:v>
                </c:pt>
                <c:pt idx="123">
                  <c:v>42979</c:v>
                </c:pt>
                <c:pt idx="124">
                  <c:v>42980</c:v>
                </c:pt>
                <c:pt idx="125">
                  <c:v>42981</c:v>
                </c:pt>
                <c:pt idx="126">
                  <c:v>42982</c:v>
                </c:pt>
                <c:pt idx="127">
                  <c:v>42983</c:v>
                </c:pt>
                <c:pt idx="128">
                  <c:v>42984</c:v>
                </c:pt>
                <c:pt idx="129">
                  <c:v>42985</c:v>
                </c:pt>
                <c:pt idx="130">
                  <c:v>42986</c:v>
                </c:pt>
                <c:pt idx="131">
                  <c:v>42987</c:v>
                </c:pt>
                <c:pt idx="132">
                  <c:v>42988</c:v>
                </c:pt>
                <c:pt idx="133">
                  <c:v>42989</c:v>
                </c:pt>
                <c:pt idx="134">
                  <c:v>42990</c:v>
                </c:pt>
                <c:pt idx="135">
                  <c:v>42991</c:v>
                </c:pt>
                <c:pt idx="136">
                  <c:v>42992</c:v>
                </c:pt>
                <c:pt idx="137">
                  <c:v>42993</c:v>
                </c:pt>
                <c:pt idx="138">
                  <c:v>42994</c:v>
                </c:pt>
                <c:pt idx="139">
                  <c:v>42995</c:v>
                </c:pt>
                <c:pt idx="140">
                  <c:v>42996</c:v>
                </c:pt>
                <c:pt idx="141">
                  <c:v>42997</c:v>
                </c:pt>
                <c:pt idx="142">
                  <c:v>42998</c:v>
                </c:pt>
                <c:pt idx="143">
                  <c:v>42999</c:v>
                </c:pt>
                <c:pt idx="144">
                  <c:v>43000</c:v>
                </c:pt>
                <c:pt idx="145">
                  <c:v>43001</c:v>
                </c:pt>
                <c:pt idx="146">
                  <c:v>43002</c:v>
                </c:pt>
                <c:pt idx="147">
                  <c:v>43003</c:v>
                </c:pt>
                <c:pt idx="148">
                  <c:v>43004</c:v>
                </c:pt>
                <c:pt idx="149">
                  <c:v>43005</c:v>
                </c:pt>
                <c:pt idx="150">
                  <c:v>43006</c:v>
                </c:pt>
                <c:pt idx="151">
                  <c:v>43007</c:v>
                </c:pt>
                <c:pt idx="152">
                  <c:v>43008</c:v>
                </c:pt>
                <c:pt idx="153">
                  <c:v>43009</c:v>
                </c:pt>
                <c:pt idx="154">
                  <c:v>43010</c:v>
                </c:pt>
                <c:pt idx="155">
                  <c:v>43011</c:v>
                </c:pt>
                <c:pt idx="156">
                  <c:v>43012</c:v>
                </c:pt>
                <c:pt idx="157">
                  <c:v>43013</c:v>
                </c:pt>
                <c:pt idx="158">
                  <c:v>43014</c:v>
                </c:pt>
                <c:pt idx="159">
                  <c:v>43015</c:v>
                </c:pt>
                <c:pt idx="160">
                  <c:v>43016</c:v>
                </c:pt>
                <c:pt idx="161">
                  <c:v>43017</c:v>
                </c:pt>
                <c:pt idx="162">
                  <c:v>43018</c:v>
                </c:pt>
                <c:pt idx="163">
                  <c:v>43019</c:v>
                </c:pt>
                <c:pt idx="164">
                  <c:v>43020</c:v>
                </c:pt>
                <c:pt idx="165">
                  <c:v>43021</c:v>
                </c:pt>
                <c:pt idx="166">
                  <c:v>43022</c:v>
                </c:pt>
                <c:pt idx="167">
                  <c:v>43023</c:v>
                </c:pt>
                <c:pt idx="168">
                  <c:v>43024</c:v>
                </c:pt>
                <c:pt idx="169">
                  <c:v>43025</c:v>
                </c:pt>
                <c:pt idx="170">
                  <c:v>43026</c:v>
                </c:pt>
                <c:pt idx="171">
                  <c:v>43027</c:v>
                </c:pt>
                <c:pt idx="172">
                  <c:v>43028</c:v>
                </c:pt>
                <c:pt idx="173">
                  <c:v>43029</c:v>
                </c:pt>
                <c:pt idx="174">
                  <c:v>43030</c:v>
                </c:pt>
                <c:pt idx="175">
                  <c:v>43031</c:v>
                </c:pt>
                <c:pt idx="176">
                  <c:v>43032</c:v>
                </c:pt>
                <c:pt idx="177">
                  <c:v>43033</c:v>
                </c:pt>
                <c:pt idx="178">
                  <c:v>43034</c:v>
                </c:pt>
                <c:pt idx="179">
                  <c:v>43035</c:v>
                </c:pt>
                <c:pt idx="180">
                  <c:v>43036</c:v>
                </c:pt>
                <c:pt idx="181">
                  <c:v>43037</c:v>
                </c:pt>
                <c:pt idx="182">
                  <c:v>43038</c:v>
                </c:pt>
                <c:pt idx="183">
                  <c:v>43039</c:v>
                </c:pt>
                <c:pt idx="184">
                  <c:v>43040</c:v>
                </c:pt>
                <c:pt idx="185">
                  <c:v>43041</c:v>
                </c:pt>
              </c:numCache>
            </c:numRef>
          </c:cat>
          <c:val>
            <c:numRef>
              <c:f>'Data by Date'!$H$32:$H$247</c:f>
              <c:numCache>
                <c:formatCode>_(* #,##0_);_(* \(#,##0\);_(* "-"??_);_(@_)</c:formatCode>
                <c:ptCount val="2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1</c:v>
                </c:pt>
                <c:pt idx="60">
                  <c:v>1</c:v>
                </c:pt>
                <c:pt idx="61">
                  <c:v>1</c:v>
                </c:pt>
                <c:pt idx="62">
                  <c:v>0</c:v>
                </c:pt>
                <c:pt idx="63">
                  <c:v>0</c:v>
                </c:pt>
                <c:pt idx="64">
                  <c:v>0</c:v>
                </c:pt>
                <c:pt idx="65">
                  <c:v>0</c:v>
                </c:pt>
                <c:pt idx="66">
                  <c:v>0</c:v>
                </c:pt>
                <c:pt idx="67">
                  <c:v>0</c:v>
                </c:pt>
                <c:pt idx="68">
                  <c:v>0</c:v>
                </c:pt>
                <c:pt idx="69">
                  <c:v>1</c:v>
                </c:pt>
                <c:pt idx="70">
                  <c:v>2</c:v>
                </c:pt>
                <c:pt idx="71">
                  <c:v>2</c:v>
                </c:pt>
                <c:pt idx="72">
                  <c:v>2</c:v>
                </c:pt>
                <c:pt idx="73">
                  <c:v>2</c:v>
                </c:pt>
                <c:pt idx="74">
                  <c:v>2</c:v>
                </c:pt>
                <c:pt idx="75">
                  <c:v>1</c:v>
                </c:pt>
                <c:pt idx="76">
                  <c:v>0</c:v>
                </c:pt>
                <c:pt idx="77">
                  <c:v>0</c:v>
                </c:pt>
                <c:pt idx="78">
                  <c:v>0</c:v>
                </c:pt>
                <c:pt idx="79">
                  <c:v>0</c:v>
                </c:pt>
                <c:pt idx="80">
                  <c:v>0</c:v>
                </c:pt>
                <c:pt idx="81">
                  <c:v>0</c:v>
                </c:pt>
                <c:pt idx="82">
                  <c:v>0</c:v>
                </c:pt>
                <c:pt idx="83">
                  <c:v>0</c:v>
                </c:pt>
                <c:pt idx="84">
                  <c:v>0</c:v>
                </c:pt>
                <c:pt idx="85">
                  <c:v>0</c:v>
                </c:pt>
                <c:pt idx="86">
                  <c:v>1</c:v>
                </c:pt>
                <c:pt idx="87">
                  <c:v>1</c:v>
                </c:pt>
                <c:pt idx="88">
                  <c:v>1</c:v>
                </c:pt>
                <c:pt idx="89">
                  <c:v>2</c:v>
                </c:pt>
                <c:pt idx="90">
                  <c:v>1</c:v>
                </c:pt>
                <c:pt idx="91">
                  <c:v>2</c:v>
                </c:pt>
                <c:pt idx="92">
                  <c:v>2</c:v>
                </c:pt>
                <c:pt idx="93">
                  <c:v>4</c:v>
                </c:pt>
                <c:pt idx="94">
                  <c:v>6</c:v>
                </c:pt>
                <c:pt idx="95">
                  <c:v>6</c:v>
                </c:pt>
                <c:pt idx="96">
                  <c:v>6</c:v>
                </c:pt>
                <c:pt idx="97">
                  <c:v>6</c:v>
                </c:pt>
                <c:pt idx="98">
                  <c:v>4</c:v>
                </c:pt>
                <c:pt idx="99">
                  <c:v>4</c:v>
                </c:pt>
                <c:pt idx="100">
                  <c:v>4</c:v>
                </c:pt>
                <c:pt idx="101">
                  <c:v>4</c:v>
                </c:pt>
                <c:pt idx="102">
                  <c:v>5</c:v>
                </c:pt>
                <c:pt idx="103">
                  <c:v>6</c:v>
                </c:pt>
                <c:pt idx="104">
                  <c:v>6</c:v>
                </c:pt>
                <c:pt idx="105">
                  <c:v>6</c:v>
                </c:pt>
                <c:pt idx="106">
                  <c:v>4</c:v>
                </c:pt>
                <c:pt idx="107">
                  <c:v>7</c:v>
                </c:pt>
                <c:pt idx="108">
                  <c:v>8</c:v>
                </c:pt>
                <c:pt idx="109">
                  <c:v>7</c:v>
                </c:pt>
                <c:pt idx="110">
                  <c:v>8</c:v>
                </c:pt>
                <c:pt idx="111">
                  <c:v>8</c:v>
                </c:pt>
                <c:pt idx="112">
                  <c:v>8</c:v>
                </c:pt>
                <c:pt idx="113">
                  <c:v>8</c:v>
                </c:pt>
                <c:pt idx="114">
                  <c:v>9</c:v>
                </c:pt>
                <c:pt idx="115">
                  <c:v>8</c:v>
                </c:pt>
                <c:pt idx="116">
                  <c:v>7</c:v>
                </c:pt>
                <c:pt idx="117">
                  <c:v>7</c:v>
                </c:pt>
                <c:pt idx="118">
                  <c:v>6</c:v>
                </c:pt>
                <c:pt idx="119">
                  <c:v>6</c:v>
                </c:pt>
                <c:pt idx="120">
                  <c:v>6</c:v>
                </c:pt>
                <c:pt idx="121">
                  <c:v>6</c:v>
                </c:pt>
                <c:pt idx="122">
                  <c:v>7</c:v>
                </c:pt>
                <c:pt idx="123">
                  <c:v>7</c:v>
                </c:pt>
                <c:pt idx="124">
                  <c:v>8</c:v>
                </c:pt>
                <c:pt idx="125">
                  <c:v>10</c:v>
                </c:pt>
                <c:pt idx="126">
                  <c:v>8</c:v>
                </c:pt>
                <c:pt idx="127">
                  <c:v>7</c:v>
                </c:pt>
                <c:pt idx="128">
                  <c:v>7</c:v>
                </c:pt>
                <c:pt idx="129">
                  <c:v>8</c:v>
                </c:pt>
                <c:pt idx="130">
                  <c:v>8</c:v>
                </c:pt>
                <c:pt idx="131">
                  <c:v>5</c:v>
                </c:pt>
                <c:pt idx="132">
                  <c:v>5</c:v>
                </c:pt>
                <c:pt idx="133">
                  <c:v>6</c:v>
                </c:pt>
                <c:pt idx="134">
                  <c:v>7</c:v>
                </c:pt>
                <c:pt idx="135">
                  <c:v>7</c:v>
                </c:pt>
                <c:pt idx="136">
                  <c:v>8</c:v>
                </c:pt>
                <c:pt idx="137">
                  <c:v>9</c:v>
                </c:pt>
                <c:pt idx="138">
                  <c:v>9</c:v>
                </c:pt>
                <c:pt idx="139">
                  <c:v>9</c:v>
                </c:pt>
                <c:pt idx="140">
                  <c:v>9</c:v>
                </c:pt>
                <c:pt idx="141">
                  <c:v>10</c:v>
                </c:pt>
                <c:pt idx="142">
                  <c:v>8</c:v>
                </c:pt>
                <c:pt idx="143">
                  <c:v>7</c:v>
                </c:pt>
                <c:pt idx="144">
                  <c:v>7</c:v>
                </c:pt>
                <c:pt idx="145">
                  <c:v>6</c:v>
                </c:pt>
                <c:pt idx="146">
                  <c:v>6</c:v>
                </c:pt>
                <c:pt idx="147">
                  <c:v>6</c:v>
                </c:pt>
                <c:pt idx="148">
                  <c:v>6</c:v>
                </c:pt>
                <c:pt idx="149">
                  <c:v>5</c:v>
                </c:pt>
                <c:pt idx="150">
                  <c:v>4</c:v>
                </c:pt>
                <c:pt idx="151">
                  <c:v>3</c:v>
                </c:pt>
                <c:pt idx="152">
                  <c:v>2</c:v>
                </c:pt>
                <c:pt idx="153">
                  <c:v>2</c:v>
                </c:pt>
                <c:pt idx="154">
                  <c:v>2</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1</c:v>
                </c:pt>
                <c:pt idx="169">
                  <c:v>1</c:v>
                </c:pt>
                <c:pt idx="170">
                  <c:v>1</c:v>
                </c:pt>
                <c:pt idx="171">
                  <c:v>1</c:v>
                </c:pt>
                <c:pt idx="172">
                  <c:v>1</c:v>
                </c:pt>
                <c:pt idx="173">
                  <c:v>1</c:v>
                </c:pt>
                <c:pt idx="174">
                  <c:v>1</c:v>
                </c:pt>
                <c:pt idx="175">
                  <c:v>0</c:v>
                </c:pt>
                <c:pt idx="176">
                  <c:v>0</c:v>
                </c:pt>
                <c:pt idx="177">
                  <c:v>0</c:v>
                </c:pt>
                <c:pt idx="178">
                  <c:v>0</c:v>
                </c:pt>
                <c:pt idx="179">
                  <c:v>0</c:v>
                </c:pt>
                <c:pt idx="180">
                  <c:v>0</c:v>
                </c:pt>
                <c:pt idx="181">
                  <c:v>0</c:v>
                </c:pt>
                <c:pt idx="182">
                  <c:v>0</c:v>
                </c:pt>
                <c:pt idx="183">
                  <c:v>0</c:v>
                </c:pt>
                <c:pt idx="184">
                  <c:v>0</c:v>
                </c:pt>
              </c:numCache>
            </c:numRef>
          </c:val>
          <c:extLst>
            <c:ext xmlns:c16="http://schemas.microsoft.com/office/drawing/2014/chart" uri="{C3380CC4-5D6E-409C-BE32-E72D297353CC}">
              <c16:uniqueId val="{00000001-0D49-40DB-AC80-D3F2D6AAAC0B}"/>
            </c:ext>
          </c:extLst>
        </c:ser>
        <c:dLbls>
          <c:showLegendKey val="0"/>
          <c:showVal val="0"/>
          <c:showCatName val="0"/>
          <c:showSerName val="0"/>
          <c:showPercent val="0"/>
          <c:showBubbleSize val="0"/>
        </c:dLbls>
        <c:gapWidth val="150"/>
        <c:axId val="96311936"/>
        <c:axId val="96334208"/>
      </c:barChart>
      <c:dateAx>
        <c:axId val="96311936"/>
        <c:scaling>
          <c:orientation val="minMax"/>
        </c:scaling>
        <c:delete val="0"/>
        <c:axPos val="b"/>
        <c:numFmt formatCode="m/d/yyyy" sourceLinked="1"/>
        <c:majorTickMark val="out"/>
        <c:minorTickMark val="none"/>
        <c:tickLblPos val="nextTo"/>
        <c:txPr>
          <a:bodyPr rot="-5400000" vert="horz"/>
          <a:lstStyle/>
          <a:p>
            <a:pPr>
              <a:defRPr/>
            </a:pPr>
            <a:endParaRPr lang="en-US"/>
          </a:p>
        </c:txPr>
        <c:crossAx val="96334208"/>
        <c:crosses val="autoZero"/>
        <c:auto val="1"/>
        <c:lblOffset val="100"/>
        <c:baseTimeUnit val="days"/>
      </c:dateAx>
      <c:valAx>
        <c:axId val="96334208"/>
        <c:scaling>
          <c:orientation val="minMax"/>
        </c:scaling>
        <c:delete val="0"/>
        <c:axPos val="l"/>
        <c:majorGridlines/>
        <c:numFmt formatCode="_(* #,##0_);_(* \(#,##0\);_(* &quot;-&quot;??_);_(@_)" sourceLinked="1"/>
        <c:majorTickMark val="out"/>
        <c:minorTickMark val="none"/>
        <c:tickLblPos val="nextTo"/>
        <c:crossAx val="96311936"/>
        <c:crosses val="autoZero"/>
        <c:crossBetween val="between"/>
      </c:valAx>
    </c:plotArea>
    <c:legend>
      <c:legendPos val="r"/>
      <c:layout>
        <c:manualLayout>
          <c:xMode val="edge"/>
          <c:yMode val="edge"/>
          <c:x val="0.1405092873006259"/>
          <c:y val="0.25014659752896745"/>
          <c:w val="0.20228228682953092"/>
          <c:h val="0.14489111158402496"/>
        </c:manualLayout>
      </c:layout>
      <c:overlay val="0"/>
      <c:spPr>
        <a:ln w="0" cmpd="sng">
          <a:solidFill>
            <a:schemeClr val="bg1"/>
          </a:solidFill>
        </a:ln>
      </c:spPr>
    </c:legend>
    <c:plotVisOnly val="1"/>
    <c:dispBlanksAs val="gap"/>
    <c:showDLblsOverMax val="0"/>
  </c:chart>
  <c:spPr>
    <a:ln w="9525" cmpd="sng"/>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baseline="0">
                <a:effectLst/>
              </a:rPr>
              <a:t>2017</a:t>
            </a:r>
            <a:endParaRPr lang="en-US">
              <a:effectLst/>
            </a:endParaRPr>
          </a:p>
        </c:rich>
      </c:tx>
      <c:layout/>
      <c:overlay val="0"/>
    </c:title>
    <c:autoTitleDeleted val="0"/>
    <c:plotArea>
      <c:layout/>
      <c:areaChart>
        <c:grouping val="standard"/>
        <c:varyColors val="0"/>
        <c:ser>
          <c:idx val="1"/>
          <c:order val="1"/>
          <c:tx>
            <c:strRef>
              <c:f>'10 year AVG'!$B$1</c:f>
              <c:strCache>
                <c:ptCount val="1"/>
                <c:pt idx="0">
                  <c:v>AVERAGE</c:v>
                </c:pt>
              </c:strCache>
            </c:strRef>
          </c:tx>
          <c:spPr>
            <a:solidFill>
              <a:schemeClr val="bg1">
                <a:lumMod val="95000"/>
              </a:schemeClr>
            </a:solidFill>
            <a:ln w="19050">
              <a:solidFill>
                <a:schemeClr val="tx1"/>
              </a:solidFill>
            </a:ln>
            <a:effectLst>
              <a:glow>
                <a:schemeClr val="accent1"/>
              </a:glow>
            </a:effectLst>
          </c:spPr>
          <c:cat>
            <c:numRef>
              <c:f>'10 year AVG'!$A$2:$A$154</c:f>
              <c:numCache>
                <c:formatCode>m/d;@</c:formatCode>
                <c:ptCount val="153"/>
                <c:pt idx="0">
                  <c:v>41791</c:v>
                </c:pt>
                <c:pt idx="1">
                  <c:v>41792</c:v>
                </c:pt>
                <c:pt idx="2">
                  <c:v>41793</c:v>
                </c:pt>
                <c:pt idx="3">
                  <c:v>41794</c:v>
                </c:pt>
                <c:pt idx="4">
                  <c:v>41795</c:v>
                </c:pt>
                <c:pt idx="5">
                  <c:v>41796</c:v>
                </c:pt>
                <c:pt idx="6">
                  <c:v>41797</c:v>
                </c:pt>
                <c:pt idx="7">
                  <c:v>41798</c:v>
                </c:pt>
                <c:pt idx="8">
                  <c:v>41799</c:v>
                </c:pt>
                <c:pt idx="9">
                  <c:v>41800</c:v>
                </c:pt>
                <c:pt idx="10">
                  <c:v>41801</c:v>
                </c:pt>
                <c:pt idx="11">
                  <c:v>41802</c:v>
                </c:pt>
                <c:pt idx="12">
                  <c:v>41803</c:v>
                </c:pt>
                <c:pt idx="13">
                  <c:v>41804</c:v>
                </c:pt>
                <c:pt idx="14">
                  <c:v>41805</c:v>
                </c:pt>
                <c:pt idx="15">
                  <c:v>41806</c:v>
                </c:pt>
                <c:pt idx="16">
                  <c:v>41807</c:v>
                </c:pt>
                <c:pt idx="17">
                  <c:v>41808</c:v>
                </c:pt>
                <c:pt idx="18">
                  <c:v>41809</c:v>
                </c:pt>
                <c:pt idx="19">
                  <c:v>41810</c:v>
                </c:pt>
                <c:pt idx="20">
                  <c:v>41811</c:v>
                </c:pt>
                <c:pt idx="21">
                  <c:v>41812</c:v>
                </c:pt>
                <c:pt idx="22">
                  <c:v>41813</c:v>
                </c:pt>
                <c:pt idx="23">
                  <c:v>41814</c:v>
                </c:pt>
                <c:pt idx="24">
                  <c:v>41815</c:v>
                </c:pt>
                <c:pt idx="25">
                  <c:v>41816</c:v>
                </c:pt>
                <c:pt idx="26">
                  <c:v>41817</c:v>
                </c:pt>
                <c:pt idx="27">
                  <c:v>41818</c:v>
                </c:pt>
                <c:pt idx="28">
                  <c:v>41819</c:v>
                </c:pt>
                <c:pt idx="29">
                  <c:v>41820</c:v>
                </c:pt>
                <c:pt idx="30">
                  <c:v>41821</c:v>
                </c:pt>
                <c:pt idx="31">
                  <c:v>41822</c:v>
                </c:pt>
                <c:pt idx="32">
                  <c:v>41823</c:v>
                </c:pt>
                <c:pt idx="33">
                  <c:v>41824</c:v>
                </c:pt>
                <c:pt idx="34">
                  <c:v>41825</c:v>
                </c:pt>
                <c:pt idx="35">
                  <c:v>41826</c:v>
                </c:pt>
                <c:pt idx="36">
                  <c:v>41827</c:v>
                </c:pt>
                <c:pt idx="37">
                  <c:v>41828</c:v>
                </c:pt>
                <c:pt idx="38">
                  <c:v>41829</c:v>
                </c:pt>
                <c:pt idx="39">
                  <c:v>41830</c:v>
                </c:pt>
                <c:pt idx="40">
                  <c:v>41831</c:v>
                </c:pt>
                <c:pt idx="41">
                  <c:v>41832</c:v>
                </c:pt>
                <c:pt idx="42">
                  <c:v>41833</c:v>
                </c:pt>
                <c:pt idx="43">
                  <c:v>41834</c:v>
                </c:pt>
                <c:pt idx="44">
                  <c:v>41835</c:v>
                </c:pt>
                <c:pt idx="45">
                  <c:v>41836</c:v>
                </c:pt>
                <c:pt idx="46">
                  <c:v>41837</c:v>
                </c:pt>
                <c:pt idx="47">
                  <c:v>41838</c:v>
                </c:pt>
                <c:pt idx="48">
                  <c:v>41839</c:v>
                </c:pt>
                <c:pt idx="49">
                  <c:v>41840</c:v>
                </c:pt>
                <c:pt idx="50">
                  <c:v>41841</c:v>
                </c:pt>
                <c:pt idx="51">
                  <c:v>41842</c:v>
                </c:pt>
                <c:pt idx="52">
                  <c:v>41843</c:v>
                </c:pt>
                <c:pt idx="53">
                  <c:v>41844</c:v>
                </c:pt>
                <c:pt idx="54">
                  <c:v>41845</c:v>
                </c:pt>
                <c:pt idx="55">
                  <c:v>41846</c:v>
                </c:pt>
                <c:pt idx="56">
                  <c:v>41847</c:v>
                </c:pt>
                <c:pt idx="57">
                  <c:v>41848</c:v>
                </c:pt>
                <c:pt idx="58">
                  <c:v>41849</c:v>
                </c:pt>
                <c:pt idx="59">
                  <c:v>41850</c:v>
                </c:pt>
                <c:pt idx="60">
                  <c:v>41851</c:v>
                </c:pt>
                <c:pt idx="61">
                  <c:v>41852</c:v>
                </c:pt>
                <c:pt idx="62">
                  <c:v>41853</c:v>
                </c:pt>
                <c:pt idx="63">
                  <c:v>41854</c:v>
                </c:pt>
                <c:pt idx="64">
                  <c:v>41855</c:v>
                </c:pt>
                <c:pt idx="65">
                  <c:v>41856</c:v>
                </c:pt>
                <c:pt idx="66">
                  <c:v>41857</c:v>
                </c:pt>
                <c:pt idx="67">
                  <c:v>41858</c:v>
                </c:pt>
                <c:pt idx="68">
                  <c:v>41859</c:v>
                </c:pt>
                <c:pt idx="69">
                  <c:v>41860</c:v>
                </c:pt>
                <c:pt idx="70">
                  <c:v>41861</c:v>
                </c:pt>
                <c:pt idx="71">
                  <c:v>41862</c:v>
                </c:pt>
                <c:pt idx="72">
                  <c:v>41863</c:v>
                </c:pt>
                <c:pt idx="73">
                  <c:v>41864</c:v>
                </c:pt>
                <c:pt idx="74">
                  <c:v>41865</c:v>
                </c:pt>
                <c:pt idx="75">
                  <c:v>41866</c:v>
                </c:pt>
                <c:pt idx="76">
                  <c:v>41867</c:v>
                </c:pt>
                <c:pt idx="77">
                  <c:v>41868</c:v>
                </c:pt>
                <c:pt idx="78">
                  <c:v>41869</c:v>
                </c:pt>
                <c:pt idx="79">
                  <c:v>41870</c:v>
                </c:pt>
                <c:pt idx="80">
                  <c:v>41871</c:v>
                </c:pt>
                <c:pt idx="81">
                  <c:v>41872</c:v>
                </c:pt>
                <c:pt idx="82">
                  <c:v>41873</c:v>
                </c:pt>
                <c:pt idx="83">
                  <c:v>41874</c:v>
                </c:pt>
                <c:pt idx="84">
                  <c:v>41875</c:v>
                </c:pt>
                <c:pt idx="85">
                  <c:v>41876</c:v>
                </c:pt>
                <c:pt idx="86">
                  <c:v>41877</c:v>
                </c:pt>
                <c:pt idx="87">
                  <c:v>41878</c:v>
                </c:pt>
                <c:pt idx="88">
                  <c:v>41879</c:v>
                </c:pt>
                <c:pt idx="89">
                  <c:v>41880</c:v>
                </c:pt>
                <c:pt idx="90">
                  <c:v>41881</c:v>
                </c:pt>
                <c:pt idx="91">
                  <c:v>41882</c:v>
                </c:pt>
                <c:pt idx="92">
                  <c:v>41883</c:v>
                </c:pt>
                <c:pt idx="93">
                  <c:v>41884</c:v>
                </c:pt>
                <c:pt idx="94">
                  <c:v>41885</c:v>
                </c:pt>
                <c:pt idx="95">
                  <c:v>41886</c:v>
                </c:pt>
                <c:pt idx="96">
                  <c:v>41887</c:v>
                </c:pt>
                <c:pt idx="97">
                  <c:v>41888</c:v>
                </c:pt>
                <c:pt idx="98">
                  <c:v>41889</c:v>
                </c:pt>
                <c:pt idx="99">
                  <c:v>41890</c:v>
                </c:pt>
                <c:pt idx="100">
                  <c:v>41891</c:v>
                </c:pt>
                <c:pt idx="101">
                  <c:v>41892</c:v>
                </c:pt>
                <c:pt idx="102">
                  <c:v>41893</c:v>
                </c:pt>
                <c:pt idx="103">
                  <c:v>41894</c:v>
                </c:pt>
                <c:pt idx="104">
                  <c:v>41895</c:v>
                </c:pt>
                <c:pt idx="105">
                  <c:v>41896</c:v>
                </c:pt>
                <c:pt idx="106">
                  <c:v>41897</c:v>
                </c:pt>
                <c:pt idx="107">
                  <c:v>41898</c:v>
                </c:pt>
                <c:pt idx="108">
                  <c:v>41899</c:v>
                </c:pt>
                <c:pt idx="109">
                  <c:v>41900</c:v>
                </c:pt>
                <c:pt idx="110">
                  <c:v>41901</c:v>
                </c:pt>
                <c:pt idx="111">
                  <c:v>41902</c:v>
                </c:pt>
                <c:pt idx="112">
                  <c:v>41903</c:v>
                </c:pt>
                <c:pt idx="113">
                  <c:v>41904</c:v>
                </c:pt>
                <c:pt idx="114">
                  <c:v>41905</c:v>
                </c:pt>
                <c:pt idx="115">
                  <c:v>41906</c:v>
                </c:pt>
                <c:pt idx="116">
                  <c:v>41907</c:v>
                </c:pt>
                <c:pt idx="117">
                  <c:v>41908</c:v>
                </c:pt>
                <c:pt idx="118">
                  <c:v>41909</c:v>
                </c:pt>
                <c:pt idx="119">
                  <c:v>41910</c:v>
                </c:pt>
                <c:pt idx="120">
                  <c:v>41911</c:v>
                </c:pt>
                <c:pt idx="121">
                  <c:v>41912</c:v>
                </c:pt>
                <c:pt idx="122">
                  <c:v>41913</c:v>
                </c:pt>
                <c:pt idx="123">
                  <c:v>41914</c:v>
                </c:pt>
                <c:pt idx="124">
                  <c:v>41915</c:v>
                </c:pt>
                <c:pt idx="125">
                  <c:v>41916</c:v>
                </c:pt>
                <c:pt idx="126">
                  <c:v>41917</c:v>
                </c:pt>
                <c:pt idx="127">
                  <c:v>41918</c:v>
                </c:pt>
                <c:pt idx="128">
                  <c:v>41919</c:v>
                </c:pt>
                <c:pt idx="129">
                  <c:v>41920</c:v>
                </c:pt>
                <c:pt idx="130">
                  <c:v>41921</c:v>
                </c:pt>
                <c:pt idx="131">
                  <c:v>41922</c:v>
                </c:pt>
                <c:pt idx="132">
                  <c:v>41923</c:v>
                </c:pt>
                <c:pt idx="133">
                  <c:v>41924</c:v>
                </c:pt>
                <c:pt idx="134">
                  <c:v>41925</c:v>
                </c:pt>
                <c:pt idx="135">
                  <c:v>41926</c:v>
                </c:pt>
                <c:pt idx="136">
                  <c:v>41927</c:v>
                </c:pt>
                <c:pt idx="137">
                  <c:v>41928</c:v>
                </c:pt>
                <c:pt idx="138">
                  <c:v>41929</c:v>
                </c:pt>
                <c:pt idx="139">
                  <c:v>41930</c:v>
                </c:pt>
                <c:pt idx="140">
                  <c:v>41931</c:v>
                </c:pt>
                <c:pt idx="141">
                  <c:v>41932</c:v>
                </c:pt>
                <c:pt idx="142">
                  <c:v>41933</c:v>
                </c:pt>
                <c:pt idx="143">
                  <c:v>41934</c:v>
                </c:pt>
                <c:pt idx="144">
                  <c:v>41935</c:v>
                </c:pt>
                <c:pt idx="145">
                  <c:v>41936</c:v>
                </c:pt>
                <c:pt idx="146">
                  <c:v>41937</c:v>
                </c:pt>
                <c:pt idx="147">
                  <c:v>41938</c:v>
                </c:pt>
                <c:pt idx="148">
                  <c:v>41939</c:v>
                </c:pt>
                <c:pt idx="149">
                  <c:v>41940</c:v>
                </c:pt>
                <c:pt idx="150">
                  <c:v>41941</c:v>
                </c:pt>
                <c:pt idx="151">
                  <c:v>41942</c:v>
                </c:pt>
                <c:pt idx="152">
                  <c:v>41943</c:v>
                </c:pt>
              </c:numCache>
            </c:numRef>
          </c:cat>
          <c:val>
            <c:numRef>
              <c:f>'10 year AVG'!$B$2:$B$154</c:f>
              <c:numCache>
                <c:formatCode>0.0</c:formatCode>
                <c:ptCount val="153"/>
                <c:pt idx="0">
                  <c:v>1</c:v>
                </c:pt>
                <c:pt idx="1">
                  <c:v>1</c:v>
                </c:pt>
                <c:pt idx="2">
                  <c:v>1</c:v>
                </c:pt>
                <c:pt idx="3">
                  <c:v>1</c:v>
                </c:pt>
                <c:pt idx="4">
                  <c:v>1</c:v>
                </c:pt>
                <c:pt idx="5">
                  <c:v>1.0769230769230769</c:v>
                </c:pt>
                <c:pt idx="6">
                  <c:v>1.0769230769230769</c:v>
                </c:pt>
                <c:pt idx="7">
                  <c:v>1.0769230769230769</c:v>
                </c:pt>
                <c:pt idx="8">
                  <c:v>1.0769230769230769</c:v>
                </c:pt>
                <c:pt idx="9">
                  <c:v>1.1538461538461537</c:v>
                </c:pt>
                <c:pt idx="10">
                  <c:v>1.1538461538461537</c:v>
                </c:pt>
                <c:pt idx="11">
                  <c:v>1.1538461538461537</c:v>
                </c:pt>
                <c:pt idx="12">
                  <c:v>1.1538461538461537</c:v>
                </c:pt>
                <c:pt idx="13">
                  <c:v>1.1538461538461537</c:v>
                </c:pt>
                <c:pt idx="14">
                  <c:v>1.0769230769230769</c:v>
                </c:pt>
                <c:pt idx="15">
                  <c:v>1.0769230769230769</c:v>
                </c:pt>
                <c:pt idx="16">
                  <c:v>1.0769230769230769</c:v>
                </c:pt>
                <c:pt idx="17">
                  <c:v>1.0769230769230769</c:v>
                </c:pt>
                <c:pt idx="18">
                  <c:v>1.0769230769230769</c:v>
                </c:pt>
                <c:pt idx="19">
                  <c:v>1.0769230769230769</c:v>
                </c:pt>
                <c:pt idx="20">
                  <c:v>1.0769230769230769</c:v>
                </c:pt>
                <c:pt idx="21">
                  <c:v>1.0769230769230769</c:v>
                </c:pt>
                <c:pt idx="22">
                  <c:v>1.1538461538461537</c:v>
                </c:pt>
                <c:pt idx="23">
                  <c:v>1.1538461538461537</c:v>
                </c:pt>
                <c:pt idx="24">
                  <c:v>1.2307692307692308</c:v>
                </c:pt>
                <c:pt idx="25">
                  <c:v>1.3076923076923077</c:v>
                </c:pt>
                <c:pt idx="26">
                  <c:v>1.3846153846153846</c:v>
                </c:pt>
                <c:pt idx="27">
                  <c:v>1.4615384615384615</c:v>
                </c:pt>
                <c:pt idx="28">
                  <c:v>1.5384615384615385</c:v>
                </c:pt>
                <c:pt idx="29">
                  <c:v>1.5384615384615385</c:v>
                </c:pt>
                <c:pt idx="30">
                  <c:v>1.5384615384615385</c:v>
                </c:pt>
                <c:pt idx="31">
                  <c:v>1.6923076923076923</c:v>
                </c:pt>
                <c:pt idx="32">
                  <c:v>1.6923076923076923</c:v>
                </c:pt>
                <c:pt idx="33">
                  <c:v>1.7692307692307692</c:v>
                </c:pt>
                <c:pt idx="34">
                  <c:v>1.7692307692307692</c:v>
                </c:pt>
                <c:pt idx="35">
                  <c:v>1.8461538461538463</c:v>
                </c:pt>
                <c:pt idx="36">
                  <c:v>1.9230769230769231</c:v>
                </c:pt>
                <c:pt idx="37">
                  <c:v>1.8461538461538463</c:v>
                </c:pt>
                <c:pt idx="38">
                  <c:v>2</c:v>
                </c:pt>
                <c:pt idx="39">
                  <c:v>2.0769230769230771</c:v>
                </c:pt>
                <c:pt idx="40">
                  <c:v>2.1538461538461537</c:v>
                </c:pt>
                <c:pt idx="41">
                  <c:v>2.1538461538461537</c:v>
                </c:pt>
                <c:pt idx="42">
                  <c:v>2.2307692307692308</c:v>
                </c:pt>
                <c:pt idx="43">
                  <c:v>2.3076923076923075</c:v>
                </c:pt>
                <c:pt idx="44">
                  <c:v>2.3846153846153846</c:v>
                </c:pt>
                <c:pt idx="45">
                  <c:v>2.3846153846153846</c:v>
                </c:pt>
                <c:pt idx="46">
                  <c:v>2.4615384615384617</c:v>
                </c:pt>
                <c:pt idx="47">
                  <c:v>2.5384615384615383</c:v>
                </c:pt>
                <c:pt idx="48">
                  <c:v>2.4615384615384617</c:v>
                </c:pt>
                <c:pt idx="49">
                  <c:v>2.4615384615384617</c:v>
                </c:pt>
                <c:pt idx="50">
                  <c:v>2.5384615384615383</c:v>
                </c:pt>
                <c:pt idx="51">
                  <c:v>2.5384615384615383</c:v>
                </c:pt>
                <c:pt idx="52">
                  <c:v>2.5384615384615383</c:v>
                </c:pt>
                <c:pt idx="53">
                  <c:v>2.4615384615384617</c:v>
                </c:pt>
                <c:pt idx="54">
                  <c:v>2.6923076923076925</c:v>
                </c:pt>
                <c:pt idx="55">
                  <c:v>2.7692307692307692</c:v>
                </c:pt>
                <c:pt idx="56">
                  <c:v>2.7692307692307692</c:v>
                </c:pt>
                <c:pt idx="57">
                  <c:v>2.8461538461538463</c:v>
                </c:pt>
                <c:pt idx="58">
                  <c:v>2.9230769230769229</c:v>
                </c:pt>
                <c:pt idx="59">
                  <c:v>2.7692307692307692</c:v>
                </c:pt>
                <c:pt idx="60">
                  <c:v>2.7692307692307692</c:v>
                </c:pt>
                <c:pt idx="61">
                  <c:v>2.9230769230769229</c:v>
                </c:pt>
                <c:pt idx="62">
                  <c:v>2.9230769230769229</c:v>
                </c:pt>
                <c:pt idx="63">
                  <c:v>2.9230769230769229</c:v>
                </c:pt>
                <c:pt idx="64">
                  <c:v>3</c:v>
                </c:pt>
                <c:pt idx="65">
                  <c:v>3.0769230769230771</c:v>
                </c:pt>
                <c:pt idx="66">
                  <c:v>3.1538461538461537</c:v>
                </c:pt>
                <c:pt idx="67">
                  <c:v>3.2307692307692308</c:v>
                </c:pt>
                <c:pt idx="68">
                  <c:v>3.2307692307692308</c:v>
                </c:pt>
                <c:pt idx="69">
                  <c:v>3.3076923076923075</c:v>
                </c:pt>
                <c:pt idx="70">
                  <c:v>3.3846153846153846</c:v>
                </c:pt>
                <c:pt idx="71">
                  <c:v>3.3846153846153846</c:v>
                </c:pt>
                <c:pt idx="72">
                  <c:v>3.4615384615384617</c:v>
                </c:pt>
                <c:pt idx="73">
                  <c:v>3.4615384615384617</c:v>
                </c:pt>
                <c:pt idx="74">
                  <c:v>3.5384615384615383</c:v>
                </c:pt>
                <c:pt idx="75">
                  <c:v>3.6153846153846154</c:v>
                </c:pt>
                <c:pt idx="76">
                  <c:v>3.6153846153846154</c:v>
                </c:pt>
                <c:pt idx="77">
                  <c:v>3.6153846153846154</c:v>
                </c:pt>
                <c:pt idx="78">
                  <c:v>3.5384615384615383</c:v>
                </c:pt>
                <c:pt idx="79">
                  <c:v>3.5384615384615383</c:v>
                </c:pt>
                <c:pt idx="80">
                  <c:v>3.5384615384615383</c:v>
                </c:pt>
                <c:pt idx="81">
                  <c:v>3.5384615384615383</c:v>
                </c:pt>
                <c:pt idx="82">
                  <c:v>3.5384615384615383</c:v>
                </c:pt>
                <c:pt idx="83">
                  <c:v>3.5384615384615383</c:v>
                </c:pt>
                <c:pt idx="84">
                  <c:v>3.5384615384615383</c:v>
                </c:pt>
                <c:pt idx="85">
                  <c:v>3.4615384615384617</c:v>
                </c:pt>
                <c:pt idx="86">
                  <c:v>3.4615384615384617</c:v>
                </c:pt>
                <c:pt idx="87">
                  <c:v>3.4615384615384617</c:v>
                </c:pt>
                <c:pt idx="88">
                  <c:v>3.3846153846153846</c:v>
                </c:pt>
                <c:pt idx="89">
                  <c:v>3.3076923076923075</c:v>
                </c:pt>
                <c:pt idx="90">
                  <c:v>3.3076923076923075</c:v>
                </c:pt>
                <c:pt idx="91">
                  <c:v>3.3076923076923075</c:v>
                </c:pt>
                <c:pt idx="92">
                  <c:v>3.2307692307692308</c:v>
                </c:pt>
                <c:pt idx="93">
                  <c:v>3.1538461538461537</c:v>
                </c:pt>
                <c:pt idx="94">
                  <c:v>3.0769230769230771</c:v>
                </c:pt>
                <c:pt idx="95">
                  <c:v>3</c:v>
                </c:pt>
                <c:pt idx="96">
                  <c:v>2.8461538461538463</c:v>
                </c:pt>
                <c:pt idx="97">
                  <c:v>2.8461538461538463</c:v>
                </c:pt>
                <c:pt idx="98">
                  <c:v>2.7692307692307692</c:v>
                </c:pt>
                <c:pt idx="99">
                  <c:v>2.7692307692307692</c:v>
                </c:pt>
                <c:pt idx="100">
                  <c:v>2.8461538461538463</c:v>
                </c:pt>
                <c:pt idx="101">
                  <c:v>2.9230769230769229</c:v>
                </c:pt>
                <c:pt idx="102">
                  <c:v>2.9230769230769229</c:v>
                </c:pt>
                <c:pt idx="103">
                  <c:v>3</c:v>
                </c:pt>
                <c:pt idx="104">
                  <c:v>2.8461538461538463</c:v>
                </c:pt>
                <c:pt idx="105">
                  <c:v>2.8461538461538463</c:v>
                </c:pt>
                <c:pt idx="106">
                  <c:v>2.8461538461538463</c:v>
                </c:pt>
                <c:pt idx="107">
                  <c:v>2.8461538461538463</c:v>
                </c:pt>
                <c:pt idx="108">
                  <c:v>2.7692307692307692</c:v>
                </c:pt>
                <c:pt idx="109">
                  <c:v>2.5384615384615383</c:v>
                </c:pt>
                <c:pt idx="110">
                  <c:v>2.5384615384615383</c:v>
                </c:pt>
                <c:pt idx="111">
                  <c:v>2.5384615384615383</c:v>
                </c:pt>
                <c:pt idx="112">
                  <c:v>2.4615384615384617</c:v>
                </c:pt>
                <c:pt idx="113">
                  <c:v>2.4615384615384617</c:v>
                </c:pt>
                <c:pt idx="114">
                  <c:v>2.3076923076923075</c:v>
                </c:pt>
                <c:pt idx="115">
                  <c:v>2.3076923076923075</c:v>
                </c:pt>
                <c:pt idx="116">
                  <c:v>2.2307692307692308</c:v>
                </c:pt>
                <c:pt idx="117">
                  <c:v>2.2307692307692308</c:v>
                </c:pt>
                <c:pt idx="118">
                  <c:v>2.1538461538461537</c:v>
                </c:pt>
                <c:pt idx="119">
                  <c:v>2.1538461538461537</c:v>
                </c:pt>
                <c:pt idx="120">
                  <c:v>2.1538461538461537</c:v>
                </c:pt>
                <c:pt idx="121">
                  <c:v>2.0769230769230771</c:v>
                </c:pt>
                <c:pt idx="122">
                  <c:v>1.8461538461538463</c:v>
                </c:pt>
                <c:pt idx="123">
                  <c:v>1.6923076923076923</c:v>
                </c:pt>
                <c:pt idx="124">
                  <c:v>1.5384615384615385</c:v>
                </c:pt>
                <c:pt idx="125">
                  <c:v>1.4615384615384615</c:v>
                </c:pt>
                <c:pt idx="126">
                  <c:v>1.4615384615384615</c:v>
                </c:pt>
                <c:pt idx="127">
                  <c:v>1.3846153846153846</c:v>
                </c:pt>
                <c:pt idx="128">
                  <c:v>1.3076923076923077</c:v>
                </c:pt>
                <c:pt idx="129">
                  <c:v>1.3076923076923077</c:v>
                </c:pt>
                <c:pt idx="130">
                  <c:v>1.2307692307692308</c:v>
                </c:pt>
                <c:pt idx="131">
                  <c:v>1.2307692307692308</c:v>
                </c:pt>
                <c:pt idx="132">
                  <c:v>1.2307692307692308</c:v>
                </c:pt>
                <c:pt idx="133">
                  <c:v>1.1538461538461537</c:v>
                </c:pt>
                <c:pt idx="134">
                  <c:v>1.1538461538461537</c:v>
                </c:pt>
                <c:pt idx="135">
                  <c:v>1.1538461538461537</c:v>
                </c:pt>
                <c:pt idx="136">
                  <c:v>1.1538461538461537</c:v>
                </c:pt>
                <c:pt idx="137">
                  <c:v>1.1538461538461537</c:v>
                </c:pt>
                <c:pt idx="138">
                  <c:v>1.0769230769230769</c:v>
                </c:pt>
                <c:pt idx="139">
                  <c:v>1.0769230769230769</c:v>
                </c:pt>
                <c:pt idx="140">
                  <c:v>1.0769230769230769</c:v>
                </c:pt>
                <c:pt idx="141">
                  <c:v>1.0769230769230769</c:v>
                </c:pt>
                <c:pt idx="142">
                  <c:v>1</c:v>
                </c:pt>
                <c:pt idx="143">
                  <c:v>1</c:v>
                </c:pt>
                <c:pt idx="144">
                  <c:v>1</c:v>
                </c:pt>
                <c:pt idx="145">
                  <c:v>1</c:v>
                </c:pt>
                <c:pt idx="146">
                  <c:v>1</c:v>
                </c:pt>
                <c:pt idx="147">
                  <c:v>1</c:v>
                </c:pt>
                <c:pt idx="148">
                  <c:v>1</c:v>
                </c:pt>
                <c:pt idx="149">
                  <c:v>1</c:v>
                </c:pt>
                <c:pt idx="150">
                  <c:v>1</c:v>
                </c:pt>
                <c:pt idx="151">
                  <c:v>1</c:v>
                </c:pt>
                <c:pt idx="152">
                  <c:v>1</c:v>
                </c:pt>
              </c:numCache>
            </c:numRef>
          </c:val>
          <c:extLst>
            <c:ext xmlns:c16="http://schemas.microsoft.com/office/drawing/2014/chart" uri="{C3380CC4-5D6E-409C-BE32-E72D297353CC}">
              <c16:uniqueId val="{00000000-A22B-49B5-8EAE-DAB4E4E4E0F2}"/>
            </c:ext>
          </c:extLst>
        </c:ser>
        <c:dLbls>
          <c:showLegendKey val="0"/>
          <c:showVal val="0"/>
          <c:showCatName val="0"/>
          <c:showSerName val="0"/>
          <c:showPercent val="0"/>
          <c:showBubbleSize val="0"/>
        </c:dLbls>
        <c:axId val="163535104"/>
        <c:axId val="163533184"/>
      </c:areaChart>
      <c:barChart>
        <c:barDir val="col"/>
        <c:grouping val="clustered"/>
        <c:varyColors val="0"/>
        <c:ser>
          <c:idx val="0"/>
          <c:order val="0"/>
          <c:tx>
            <c:strRef>
              <c:f>'10 year AVG'!$O$1</c:f>
              <c:strCache>
                <c:ptCount val="1"/>
                <c:pt idx="0">
                  <c:v>2017</c:v>
                </c:pt>
              </c:strCache>
            </c:strRef>
          </c:tx>
          <c:spPr>
            <a:solidFill>
              <a:srgbClr val="8064A2">
                <a:lumMod val="75000"/>
              </a:srgbClr>
            </a:solidFill>
            <a:ln>
              <a:solidFill>
                <a:srgbClr val="8064A2">
                  <a:lumMod val="60000"/>
                  <a:lumOff val="40000"/>
                </a:srgbClr>
              </a:solidFill>
              <a:prstDash val="sysDot"/>
            </a:ln>
            <a:effectLst>
              <a:outerShdw blurRad="40000" dist="20000" dir="5400000" rotWithShape="0">
                <a:srgbClr val="000000">
                  <a:alpha val="38000"/>
                </a:srgbClr>
              </a:outerShdw>
            </a:effectLst>
          </c:spPr>
          <c:invertIfNegative val="0"/>
          <c:cat>
            <c:numRef>
              <c:f>'10 year AVG'!$A$2:$A$154</c:f>
              <c:numCache>
                <c:formatCode>m/d;@</c:formatCode>
                <c:ptCount val="153"/>
                <c:pt idx="0">
                  <c:v>41791</c:v>
                </c:pt>
                <c:pt idx="1">
                  <c:v>41792</c:v>
                </c:pt>
                <c:pt idx="2">
                  <c:v>41793</c:v>
                </c:pt>
                <c:pt idx="3">
                  <c:v>41794</c:v>
                </c:pt>
                <c:pt idx="4">
                  <c:v>41795</c:v>
                </c:pt>
                <c:pt idx="5">
                  <c:v>41796</c:v>
                </c:pt>
                <c:pt idx="6">
                  <c:v>41797</c:v>
                </c:pt>
                <c:pt idx="7">
                  <c:v>41798</c:v>
                </c:pt>
                <c:pt idx="8">
                  <c:v>41799</c:v>
                </c:pt>
                <c:pt idx="9">
                  <c:v>41800</c:v>
                </c:pt>
                <c:pt idx="10">
                  <c:v>41801</c:v>
                </c:pt>
                <c:pt idx="11">
                  <c:v>41802</c:v>
                </c:pt>
                <c:pt idx="12">
                  <c:v>41803</c:v>
                </c:pt>
                <c:pt idx="13">
                  <c:v>41804</c:v>
                </c:pt>
                <c:pt idx="14">
                  <c:v>41805</c:v>
                </c:pt>
                <c:pt idx="15">
                  <c:v>41806</c:v>
                </c:pt>
                <c:pt idx="16">
                  <c:v>41807</c:v>
                </c:pt>
                <c:pt idx="17">
                  <c:v>41808</c:v>
                </c:pt>
                <c:pt idx="18">
                  <c:v>41809</c:v>
                </c:pt>
                <c:pt idx="19">
                  <c:v>41810</c:v>
                </c:pt>
                <c:pt idx="20">
                  <c:v>41811</c:v>
                </c:pt>
                <c:pt idx="21">
                  <c:v>41812</c:v>
                </c:pt>
                <c:pt idx="22">
                  <c:v>41813</c:v>
                </c:pt>
                <c:pt idx="23">
                  <c:v>41814</c:v>
                </c:pt>
                <c:pt idx="24">
                  <c:v>41815</c:v>
                </c:pt>
                <c:pt idx="25">
                  <c:v>41816</c:v>
                </c:pt>
                <c:pt idx="26">
                  <c:v>41817</c:v>
                </c:pt>
                <c:pt idx="27">
                  <c:v>41818</c:v>
                </c:pt>
                <c:pt idx="28">
                  <c:v>41819</c:v>
                </c:pt>
                <c:pt idx="29">
                  <c:v>41820</c:v>
                </c:pt>
                <c:pt idx="30">
                  <c:v>41821</c:v>
                </c:pt>
                <c:pt idx="31">
                  <c:v>41822</c:v>
                </c:pt>
                <c:pt idx="32">
                  <c:v>41823</c:v>
                </c:pt>
                <c:pt idx="33">
                  <c:v>41824</c:v>
                </c:pt>
                <c:pt idx="34">
                  <c:v>41825</c:v>
                </c:pt>
                <c:pt idx="35">
                  <c:v>41826</c:v>
                </c:pt>
                <c:pt idx="36">
                  <c:v>41827</c:v>
                </c:pt>
                <c:pt idx="37">
                  <c:v>41828</c:v>
                </c:pt>
                <c:pt idx="38">
                  <c:v>41829</c:v>
                </c:pt>
                <c:pt idx="39">
                  <c:v>41830</c:v>
                </c:pt>
                <c:pt idx="40">
                  <c:v>41831</c:v>
                </c:pt>
                <c:pt idx="41">
                  <c:v>41832</c:v>
                </c:pt>
                <c:pt idx="42">
                  <c:v>41833</c:v>
                </c:pt>
                <c:pt idx="43">
                  <c:v>41834</c:v>
                </c:pt>
                <c:pt idx="44">
                  <c:v>41835</c:v>
                </c:pt>
                <c:pt idx="45">
                  <c:v>41836</c:v>
                </c:pt>
                <c:pt idx="46">
                  <c:v>41837</c:v>
                </c:pt>
                <c:pt idx="47">
                  <c:v>41838</c:v>
                </c:pt>
                <c:pt idx="48">
                  <c:v>41839</c:v>
                </c:pt>
                <c:pt idx="49">
                  <c:v>41840</c:v>
                </c:pt>
                <c:pt idx="50">
                  <c:v>41841</c:v>
                </c:pt>
                <c:pt idx="51">
                  <c:v>41842</c:v>
                </c:pt>
                <c:pt idx="52">
                  <c:v>41843</c:v>
                </c:pt>
                <c:pt idx="53">
                  <c:v>41844</c:v>
                </c:pt>
                <c:pt idx="54">
                  <c:v>41845</c:v>
                </c:pt>
                <c:pt idx="55">
                  <c:v>41846</c:v>
                </c:pt>
                <c:pt idx="56">
                  <c:v>41847</c:v>
                </c:pt>
                <c:pt idx="57">
                  <c:v>41848</c:v>
                </c:pt>
                <c:pt idx="58">
                  <c:v>41849</c:v>
                </c:pt>
                <c:pt idx="59">
                  <c:v>41850</c:v>
                </c:pt>
                <c:pt idx="60">
                  <c:v>41851</c:v>
                </c:pt>
                <c:pt idx="61">
                  <c:v>41852</c:v>
                </c:pt>
                <c:pt idx="62">
                  <c:v>41853</c:v>
                </c:pt>
                <c:pt idx="63">
                  <c:v>41854</c:v>
                </c:pt>
                <c:pt idx="64">
                  <c:v>41855</c:v>
                </c:pt>
                <c:pt idx="65">
                  <c:v>41856</c:v>
                </c:pt>
                <c:pt idx="66">
                  <c:v>41857</c:v>
                </c:pt>
                <c:pt idx="67">
                  <c:v>41858</c:v>
                </c:pt>
                <c:pt idx="68">
                  <c:v>41859</c:v>
                </c:pt>
                <c:pt idx="69">
                  <c:v>41860</c:v>
                </c:pt>
                <c:pt idx="70">
                  <c:v>41861</c:v>
                </c:pt>
                <c:pt idx="71">
                  <c:v>41862</c:v>
                </c:pt>
                <c:pt idx="72">
                  <c:v>41863</c:v>
                </c:pt>
                <c:pt idx="73">
                  <c:v>41864</c:v>
                </c:pt>
                <c:pt idx="74">
                  <c:v>41865</c:v>
                </c:pt>
                <c:pt idx="75">
                  <c:v>41866</c:v>
                </c:pt>
                <c:pt idx="76">
                  <c:v>41867</c:v>
                </c:pt>
                <c:pt idx="77">
                  <c:v>41868</c:v>
                </c:pt>
                <c:pt idx="78">
                  <c:v>41869</c:v>
                </c:pt>
                <c:pt idx="79">
                  <c:v>41870</c:v>
                </c:pt>
                <c:pt idx="80">
                  <c:v>41871</c:v>
                </c:pt>
                <c:pt idx="81">
                  <c:v>41872</c:v>
                </c:pt>
                <c:pt idx="82">
                  <c:v>41873</c:v>
                </c:pt>
                <c:pt idx="83">
                  <c:v>41874</c:v>
                </c:pt>
                <c:pt idx="84">
                  <c:v>41875</c:v>
                </c:pt>
                <c:pt idx="85">
                  <c:v>41876</c:v>
                </c:pt>
                <c:pt idx="86">
                  <c:v>41877</c:v>
                </c:pt>
                <c:pt idx="87">
                  <c:v>41878</c:v>
                </c:pt>
                <c:pt idx="88">
                  <c:v>41879</c:v>
                </c:pt>
                <c:pt idx="89">
                  <c:v>41880</c:v>
                </c:pt>
                <c:pt idx="90">
                  <c:v>41881</c:v>
                </c:pt>
                <c:pt idx="91">
                  <c:v>41882</c:v>
                </c:pt>
                <c:pt idx="92">
                  <c:v>41883</c:v>
                </c:pt>
                <c:pt idx="93">
                  <c:v>41884</c:v>
                </c:pt>
                <c:pt idx="94">
                  <c:v>41885</c:v>
                </c:pt>
                <c:pt idx="95">
                  <c:v>41886</c:v>
                </c:pt>
                <c:pt idx="96">
                  <c:v>41887</c:v>
                </c:pt>
                <c:pt idx="97">
                  <c:v>41888</c:v>
                </c:pt>
                <c:pt idx="98">
                  <c:v>41889</c:v>
                </c:pt>
                <c:pt idx="99">
                  <c:v>41890</c:v>
                </c:pt>
                <c:pt idx="100">
                  <c:v>41891</c:v>
                </c:pt>
                <c:pt idx="101">
                  <c:v>41892</c:v>
                </c:pt>
                <c:pt idx="102">
                  <c:v>41893</c:v>
                </c:pt>
                <c:pt idx="103">
                  <c:v>41894</c:v>
                </c:pt>
                <c:pt idx="104">
                  <c:v>41895</c:v>
                </c:pt>
                <c:pt idx="105">
                  <c:v>41896</c:v>
                </c:pt>
                <c:pt idx="106">
                  <c:v>41897</c:v>
                </c:pt>
                <c:pt idx="107">
                  <c:v>41898</c:v>
                </c:pt>
                <c:pt idx="108">
                  <c:v>41899</c:v>
                </c:pt>
                <c:pt idx="109">
                  <c:v>41900</c:v>
                </c:pt>
                <c:pt idx="110">
                  <c:v>41901</c:v>
                </c:pt>
                <c:pt idx="111">
                  <c:v>41902</c:v>
                </c:pt>
                <c:pt idx="112">
                  <c:v>41903</c:v>
                </c:pt>
                <c:pt idx="113">
                  <c:v>41904</c:v>
                </c:pt>
                <c:pt idx="114">
                  <c:v>41905</c:v>
                </c:pt>
                <c:pt idx="115">
                  <c:v>41906</c:v>
                </c:pt>
                <c:pt idx="116">
                  <c:v>41907</c:v>
                </c:pt>
                <c:pt idx="117">
                  <c:v>41908</c:v>
                </c:pt>
                <c:pt idx="118">
                  <c:v>41909</c:v>
                </c:pt>
                <c:pt idx="119">
                  <c:v>41910</c:v>
                </c:pt>
                <c:pt idx="120">
                  <c:v>41911</c:v>
                </c:pt>
                <c:pt idx="121">
                  <c:v>41912</c:v>
                </c:pt>
                <c:pt idx="122">
                  <c:v>41913</c:v>
                </c:pt>
                <c:pt idx="123">
                  <c:v>41914</c:v>
                </c:pt>
                <c:pt idx="124">
                  <c:v>41915</c:v>
                </c:pt>
                <c:pt idx="125">
                  <c:v>41916</c:v>
                </c:pt>
                <c:pt idx="126">
                  <c:v>41917</c:v>
                </c:pt>
                <c:pt idx="127">
                  <c:v>41918</c:v>
                </c:pt>
                <c:pt idx="128">
                  <c:v>41919</c:v>
                </c:pt>
                <c:pt idx="129">
                  <c:v>41920</c:v>
                </c:pt>
                <c:pt idx="130">
                  <c:v>41921</c:v>
                </c:pt>
                <c:pt idx="131">
                  <c:v>41922</c:v>
                </c:pt>
                <c:pt idx="132">
                  <c:v>41923</c:v>
                </c:pt>
                <c:pt idx="133">
                  <c:v>41924</c:v>
                </c:pt>
                <c:pt idx="134">
                  <c:v>41925</c:v>
                </c:pt>
                <c:pt idx="135">
                  <c:v>41926</c:v>
                </c:pt>
                <c:pt idx="136">
                  <c:v>41927</c:v>
                </c:pt>
                <c:pt idx="137">
                  <c:v>41928</c:v>
                </c:pt>
                <c:pt idx="138">
                  <c:v>41929</c:v>
                </c:pt>
                <c:pt idx="139">
                  <c:v>41930</c:v>
                </c:pt>
                <c:pt idx="140">
                  <c:v>41931</c:v>
                </c:pt>
                <c:pt idx="141">
                  <c:v>41932</c:v>
                </c:pt>
                <c:pt idx="142">
                  <c:v>41933</c:v>
                </c:pt>
                <c:pt idx="143">
                  <c:v>41934</c:v>
                </c:pt>
                <c:pt idx="144">
                  <c:v>41935</c:v>
                </c:pt>
                <c:pt idx="145">
                  <c:v>41936</c:v>
                </c:pt>
                <c:pt idx="146">
                  <c:v>41937</c:v>
                </c:pt>
                <c:pt idx="147">
                  <c:v>41938</c:v>
                </c:pt>
                <c:pt idx="148">
                  <c:v>41939</c:v>
                </c:pt>
                <c:pt idx="149">
                  <c:v>41940</c:v>
                </c:pt>
                <c:pt idx="150">
                  <c:v>41941</c:v>
                </c:pt>
                <c:pt idx="151">
                  <c:v>41942</c:v>
                </c:pt>
                <c:pt idx="152">
                  <c:v>41943</c:v>
                </c:pt>
              </c:numCache>
            </c:numRef>
          </c:cat>
          <c:val>
            <c:numRef>
              <c:f>'10 year AVG'!$O$2:$O$154</c:f>
              <c:numCache>
                <c:formatCode>General</c:formatCode>
                <c:ptCount val="153"/>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2</c:v>
                </c:pt>
                <c:pt idx="25">
                  <c:v>2</c:v>
                </c:pt>
                <c:pt idx="26">
                  <c:v>2</c:v>
                </c:pt>
                <c:pt idx="27">
                  <c:v>2</c:v>
                </c:pt>
                <c:pt idx="28">
                  <c:v>2</c:v>
                </c:pt>
                <c:pt idx="29">
                  <c:v>2</c:v>
                </c:pt>
                <c:pt idx="30">
                  <c:v>2</c:v>
                </c:pt>
                <c:pt idx="31">
                  <c:v>2</c:v>
                </c:pt>
                <c:pt idx="32">
                  <c:v>2</c:v>
                </c:pt>
                <c:pt idx="33">
                  <c:v>2</c:v>
                </c:pt>
                <c:pt idx="34">
                  <c:v>2</c:v>
                </c:pt>
                <c:pt idx="35">
                  <c:v>2</c:v>
                </c:pt>
                <c:pt idx="36">
                  <c:v>2</c:v>
                </c:pt>
                <c:pt idx="37">
                  <c:v>2</c:v>
                </c:pt>
                <c:pt idx="38">
                  <c:v>2</c:v>
                </c:pt>
                <c:pt idx="39">
                  <c:v>2</c:v>
                </c:pt>
                <c:pt idx="40">
                  <c:v>2</c:v>
                </c:pt>
                <c:pt idx="41">
                  <c:v>2</c:v>
                </c:pt>
                <c:pt idx="42">
                  <c:v>3</c:v>
                </c:pt>
                <c:pt idx="43">
                  <c:v>3</c:v>
                </c:pt>
                <c:pt idx="44">
                  <c:v>3</c:v>
                </c:pt>
                <c:pt idx="45">
                  <c:v>3</c:v>
                </c:pt>
                <c:pt idx="46">
                  <c:v>3</c:v>
                </c:pt>
                <c:pt idx="47">
                  <c:v>3</c:v>
                </c:pt>
                <c:pt idx="48">
                  <c:v>3</c:v>
                </c:pt>
                <c:pt idx="49">
                  <c:v>3</c:v>
                </c:pt>
                <c:pt idx="50">
                  <c:v>3</c:v>
                </c:pt>
                <c:pt idx="51">
                  <c:v>3</c:v>
                </c:pt>
                <c:pt idx="52">
                  <c:v>3</c:v>
                </c:pt>
                <c:pt idx="53">
                  <c:v>3</c:v>
                </c:pt>
                <c:pt idx="54">
                  <c:v>3</c:v>
                </c:pt>
                <c:pt idx="55">
                  <c:v>3</c:v>
                </c:pt>
                <c:pt idx="56">
                  <c:v>3</c:v>
                </c:pt>
                <c:pt idx="57">
                  <c:v>3</c:v>
                </c:pt>
                <c:pt idx="58">
                  <c:v>3</c:v>
                </c:pt>
                <c:pt idx="59">
                  <c:v>3</c:v>
                </c:pt>
                <c:pt idx="60">
                  <c:v>3</c:v>
                </c:pt>
                <c:pt idx="61">
                  <c:v>3</c:v>
                </c:pt>
                <c:pt idx="62">
                  <c:v>3</c:v>
                </c:pt>
                <c:pt idx="63">
                  <c:v>3</c:v>
                </c:pt>
                <c:pt idx="64">
                  <c:v>4</c:v>
                </c:pt>
                <c:pt idx="65">
                  <c:v>4</c:v>
                </c:pt>
                <c:pt idx="66">
                  <c:v>4</c:v>
                </c:pt>
                <c:pt idx="67">
                  <c:v>4</c:v>
                </c:pt>
                <c:pt idx="68">
                  <c:v>4</c:v>
                </c:pt>
                <c:pt idx="69">
                  <c:v>4</c:v>
                </c:pt>
                <c:pt idx="70">
                  <c:v>4</c:v>
                </c:pt>
                <c:pt idx="71">
                  <c:v>4</c:v>
                </c:pt>
                <c:pt idx="72">
                  <c:v>5</c:v>
                </c:pt>
                <c:pt idx="73">
                  <c:v>5</c:v>
                </c:pt>
                <c:pt idx="74">
                  <c:v>5</c:v>
                </c:pt>
                <c:pt idx="75">
                  <c:v>5</c:v>
                </c:pt>
                <c:pt idx="76">
                  <c:v>5</c:v>
                </c:pt>
                <c:pt idx="77">
                  <c:v>5</c:v>
                </c:pt>
                <c:pt idx="78">
                  <c:v>5</c:v>
                </c:pt>
                <c:pt idx="79">
                  <c:v>5</c:v>
                </c:pt>
                <c:pt idx="80">
                  <c:v>5</c:v>
                </c:pt>
                <c:pt idx="81">
                  <c:v>5</c:v>
                </c:pt>
                <c:pt idx="82">
                  <c:v>5</c:v>
                </c:pt>
                <c:pt idx="83">
                  <c:v>5</c:v>
                </c:pt>
                <c:pt idx="84">
                  <c:v>5</c:v>
                </c:pt>
                <c:pt idx="85">
                  <c:v>5</c:v>
                </c:pt>
                <c:pt idx="86">
                  <c:v>5</c:v>
                </c:pt>
                <c:pt idx="87">
                  <c:v>5</c:v>
                </c:pt>
                <c:pt idx="88">
                  <c:v>5</c:v>
                </c:pt>
                <c:pt idx="89">
                  <c:v>5</c:v>
                </c:pt>
                <c:pt idx="90">
                  <c:v>5</c:v>
                </c:pt>
                <c:pt idx="91">
                  <c:v>5</c:v>
                </c:pt>
                <c:pt idx="92">
                  <c:v>5</c:v>
                </c:pt>
                <c:pt idx="93">
                  <c:v>5</c:v>
                </c:pt>
                <c:pt idx="94">
                  <c:v>5</c:v>
                </c:pt>
                <c:pt idx="95">
                  <c:v>5</c:v>
                </c:pt>
                <c:pt idx="96">
                  <c:v>5</c:v>
                </c:pt>
                <c:pt idx="97">
                  <c:v>5</c:v>
                </c:pt>
                <c:pt idx="98">
                  <c:v>5</c:v>
                </c:pt>
                <c:pt idx="99">
                  <c:v>5</c:v>
                </c:pt>
                <c:pt idx="100">
                  <c:v>5</c:v>
                </c:pt>
                <c:pt idx="101">
                  <c:v>5</c:v>
                </c:pt>
                <c:pt idx="102">
                  <c:v>5</c:v>
                </c:pt>
                <c:pt idx="103">
                  <c:v>5</c:v>
                </c:pt>
                <c:pt idx="104">
                  <c:v>5</c:v>
                </c:pt>
                <c:pt idx="105">
                  <c:v>5</c:v>
                </c:pt>
                <c:pt idx="106">
                  <c:v>5</c:v>
                </c:pt>
                <c:pt idx="107">
                  <c:v>5</c:v>
                </c:pt>
                <c:pt idx="108">
                  <c:v>5</c:v>
                </c:pt>
                <c:pt idx="109">
                  <c:v>5</c:v>
                </c:pt>
                <c:pt idx="110">
                  <c:v>5</c:v>
                </c:pt>
                <c:pt idx="111">
                  <c:v>5</c:v>
                </c:pt>
                <c:pt idx="112">
                  <c:v>4</c:v>
                </c:pt>
                <c:pt idx="113">
                  <c:v>4</c:v>
                </c:pt>
                <c:pt idx="114">
                  <c:v>4</c:v>
                </c:pt>
                <c:pt idx="115">
                  <c:v>4</c:v>
                </c:pt>
                <c:pt idx="116">
                  <c:v>3</c:v>
                </c:pt>
                <c:pt idx="117">
                  <c:v>3</c:v>
                </c:pt>
                <c:pt idx="118">
                  <c:v>3</c:v>
                </c:pt>
                <c:pt idx="119">
                  <c:v>3</c:v>
                </c:pt>
                <c:pt idx="120">
                  <c:v>3</c:v>
                </c:pt>
                <c:pt idx="121">
                  <c:v>3</c:v>
                </c:pt>
                <c:pt idx="122">
                  <c:v>3</c:v>
                </c:pt>
                <c:pt idx="123">
                  <c:v>2</c:v>
                </c:pt>
                <c:pt idx="124">
                  <c:v>2</c:v>
                </c:pt>
                <c:pt idx="125">
                  <c:v>2</c:v>
                </c:pt>
                <c:pt idx="126">
                  <c:v>2</c:v>
                </c:pt>
                <c:pt idx="127">
                  <c:v>2</c:v>
                </c:pt>
                <c:pt idx="128">
                  <c:v>2</c:v>
                </c:pt>
                <c:pt idx="129">
                  <c:v>2</c:v>
                </c:pt>
                <c:pt idx="130">
                  <c:v>2</c:v>
                </c:pt>
                <c:pt idx="131">
                  <c:v>2</c:v>
                </c:pt>
                <c:pt idx="132">
                  <c:v>2</c:v>
                </c:pt>
                <c:pt idx="133">
                  <c:v>2</c:v>
                </c:pt>
                <c:pt idx="134">
                  <c:v>2</c:v>
                </c:pt>
                <c:pt idx="135">
                  <c:v>2</c:v>
                </c:pt>
                <c:pt idx="136">
                  <c:v>2</c:v>
                </c:pt>
                <c:pt idx="137">
                  <c:v>2</c:v>
                </c:pt>
                <c:pt idx="138">
                  <c:v>2</c:v>
                </c:pt>
                <c:pt idx="139">
                  <c:v>2</c:v>
                </c:pt>
                <c:pt idx="140">
                  <c:v>2</c:v>
                </c:pt>
                <c:pt idx="141">
                  <c:v>2</c:v>
                </c:pt>
                <c:pt idx="142">
                  <c:v>1</c:v>
                </c:pt>
                <c:pt idx="143">
                  <c:v>1</c:v>
                </c:pt>
                <c:pt idx="144">
                  <c:v>1</c:v>
                </c:pt>
                <c:pt idx="145">
                  <c:v>1</c:v>
                </c:pt>
                <c:pt idx="146">
                  <c:v>1</c:v>
                </c:pt>
                <c:pt idx="147">
                  <c:v>1</c:v>
                </c:pt>
                <c:pt idx="148">
                  <c:v>1</c:v>
                </c:pt>
                <c:pt idx="149">
                  <c:v>1</c:v>
                </c:pt>
                <c:pt idx="150">
                  <c:v>1</c:v>
                </c:pt>
                <c:pt idx="151">
                  <c:v>1</c:v>
                </c:pt>
                <c:pt idx="152">
                  <c:v>1</c:v>
                </c:pt>
              </c:numCache>
            </c:numRef>
          </c:val>
          <c:extLst>
            <c:ext xmlns:c16="http://schemas.microsoft.com/office/drawing/2014/chart" uri="{C3380CC4-5D6E-409C-BE32-E72D297353CC}">
              <c16:uniqueId val="{00000001-A22B-49B5-8EAE-DAB4E4E4E0F2}"/>
            </c:ext>
          </c:extLst>
        </c:ser>
        <c:dLbls>
          <c:showLegendKey val="0"/>
          <c:showVal val="0"/>
          <c:showCatName val="0"/>
          <c:showSerName val="0"/>
          <c:showPercent val="0"/>
          <c:showBubbleSize val="0"/>
        </c:dLbls>
        <c:gapWidth val="150"/>
        <c:axId val="173680128"/>
        <c:axId val="173678592"/>
      </c:barChart>
      <c:valAx>
        <c:axId val="163533184"/>
        <c:scaling>
          <c:orientation val="minMax"/>
          <c:max val="5"/>
        </c:scaling>
        <c:delete val="0"/>
        <c:axPos val="l"/>
        <c:majorGridlines/>
        <c:title>
          <c:tx>
            <c:rich>
              <a:bodyPr/>
              <a:lstStyle/>
              <a:p>
                <a:pPr>
                  <a:defRPr/>
                </a:pPr>
                <a:r>
                  <a:rPr lang="en-US"/>
                  <a:t>Preparedness Level</a:t>
                </a:r>
              </a:p>
            </c:rich>
          </c:tx>
          <c:layout/>
          <c:overlay val="0"/>
        </c:title>
        <c:numFmt formatCode="0" sourceLinked="0"/>
        <c:majorTickMark val="none"/>
        <c:minorTickMark val="none"/>
        <c:tickLblPos val="nextTo"/>
        <c:crossAx val="163535104"/>
        <c:crosses val="autoZero"/>
        <c:crossBetween val="between"/>
        <c:majorUnit val="1"/>
      </c:valAx>
      <c:dateAx>
        <c:axId val="163535104"/>
        <c:scaling>
          <c:orientation val="minMax"/>
        </c:scaling>
        <c:delete val="0"/>
        <c:axPos val="b"/>
        <c:numFmt formatCode="m/d;@" sourceLinked="1"/>
        <c:majorTickMark val="none"/>
        <c:minorTickMark val="none"/>
        <c:tickLblPos val="nextTo"/>
        <c:crossAx val="163533184"/>
        <c:crosses val="autoZero"/>
        <c:auto val="1"/>
        <c:lblOffset val="100"/>
        <c:baseTimeUnit val="days"/>
        <c:majorUnit val="1"/>
        <c:minorUnit val="1"/>
      </c:dateAx>
      <c:valAx>
        <c:axId val="173678592"/>
        <c:scaling>
          <c:orientation val="minMax"/>
          <c:max val="5"/>
        </c:scaling>
        <c:delete val="1"/>
        <c:axPos val="r"/>
        <c:numFmt formatCode="General" sourceLinked="1"/>
        <c:majorTickMark val="out"/>
        <c:minorTickMark val="none"/>
        <c:tickLblPos val="nextTo"/>
        <c:crossAx val="173680128"/>
        <c:crosses val="max"/>
        <c:crossBetween val="between"/>
        <c:majorUnit val="1"/>
      </c:valAx>
      <c:dateAx>
        <c:axId val="173680128"/>
        <c:scaling>
          <c:orientation val="minMax"/>
        </c:scaling>
        <c:delete val="1"/>
        <c:axPos val="b"/>
        <c:numFmt formatCode="m/d;@" sourceLinked="1"/>
        <c:majorTickMark val="out"/>
        <c:minorTickMark val="none"/>
        <c:tickLblPos val="nextTo"/>
        <c:crossAx val="173678592"/>
        <c:crosses val="autoZero"/>
        <c:auto val="1"/>
        <c:lblOffset val="100"/>
        <c:baseTimeUnit val="days"/>
        <c:majorUnit val="1"/>
        <c:minorUnit val="1"/>
      </c:dateAx>
      <c:spPr>
        <a:noFill/>
        <a:ln w="25400">
          <a:noFill/>
        </a:ln>
      </c:spPr>
    </c:plotArea>
    <c:plotVisOnly val="1"/>
    <c:dispBlanksAs val="gap"/>
    <c:showDLblsOverMax val="0"/>
  </c:chart>
  <c:spPr>
    <a:ln w="25400">
      <a:solidFill>
        <a:schemeClr val="tx1"/>
      </a:solid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623</TotalTime>
  <Pages>13</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 Louisa B</dc:creator>
  <cp:keywords/>
  <dc:description/>
  <cp:lastModifiedBy>Evers, Louisa B</cp:lastModifiedBy>
  <cp:revision>9</cp:revision>
  <dcterms:created xsi:type="dcterms:W3CDTF">2017-11-24T16:57:00Z</dcterms:created>
  <dcterms:modified xsi:type="dcterms:W3CDTF">2017-11-28T23:09:00Z</dcterms:modified>
</cp:coreProperties>
</file>