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9748D6" w:rsidRDefault="00AF11D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Grizzly Bear</w:t>
            </w:r>
            <w:r w:rsidR="004B1AE4">
              <w:rPr>
                <w:rFonts w:ascii="Tahoma" w:hAnsi="Tahoma" w:cs="Tahoma"/>
                <w:sz w:val="20"/>
                <w:szCs w:val="20"/>
              </w:rPr>
              <w:t xml:space="preserve"> Complex</w:t>
            </w:r>
          </w:p>
          <w:p w:rsidR="00BC2DA3" w:rsidRPr="00CB255A" w:rsidRDefault="00BC2D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OR-MAF-015271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BC2D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Bob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Brantlinger</w:t>
            </w:r>
            <w:proofErr w:type="spellEnd"/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BC2DA3" w:rsidRDefault="00AF11D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Blue Mountain Interagency</w:t>
            </w:r>
          </w:p>
          <w:p w:rsidR="00A27378" w:rsidRPr="00CB255A" w:rsidRDefault="00AF11D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541-963-7171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7B2E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11,720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CB255A" w:rsidRDefault="00A2737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A27378">
              <w:rPr>
                <w:rFonts w:ascii="Tahoma" w:hAnsi="Tahoma" w:cs="Tahoma"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sz w:val="20"/>
                <w:szCs w:val="20"/>
              </w:rPr>
              <w:t xml:space="preserve"> IR Flight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7B2E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2239</w:t>
            </w:r>
            <w:r w:rsidR="00486DF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(P</w:t>
            </w:r>
            <w:r w:rsidR="00987D58">
              <w:rPr>
                <w:rFonts w:ascii="Tahoma" w:hAnsi="Tahoma" w:cs="Tahoma"/>
                <w:sz w:val="20"/>
                <w:szCs w:val="20"/>
              </w:rPr>
              <w:t>DT)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332714" w:rsidP="00A273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08/1</w:t>
            </w:r>
            <w:r w:rsidR="00A27378">
              <w:rPr>
                <w:rFonts w:ascii="Tahoma" w:hAnsi="Tahoma" w:cs="Tahoma"/>
                <w:sz w:val="20"/>
                <w:szCs w:val="20"/>
              </w:rPr>
              <w:t>9</w:t>
            </w:r>
            <w:r w:rsidR="00987D58">
              <w:rPr>
                <w:rFonts w:ascii="Tahoma" w:hAnsi="Tahoma" w:cs="Tahoma"/>
                <w:sz w:val="20"/>
                <w:szCs w:val="20"/>
              </w:rPr>
              <w:t>/2015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BC2D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Durango, Colorado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BC2D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970-769-6551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AF11D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Jim Grace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AF11D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541-771-4521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AF11D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Jan Johnson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B255A" w:rsidRDefault="00BC2DA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208-387-5381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A27378" w:rsidRPr="00A27378" w:rsidRDefault="00AF11DF" w:rsidP="00A273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USFS Umatilla NF</w:t>
            </w:r>
          </w:p>
          <w:p w:rsidR="009748D6" w:rsidRPr="00CB255A" w:rsidRDefault="00AF11DF" w:rsidP="00A273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509-843-4630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7B2E98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486DF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144Z / </w:t>
            </w:r>
            <w:r w:rsidR="00BC2DA3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332714" w:rsidP="007B2E9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Kingsberry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–</w:t>
            </w:r>
            <w:r w:rsidR="007B2E98">
              <w:rPr>
                <w:rFonts w:ascii="Tahoma" w:hAnsi="Tahoma" w:cs="Tahoma"/>
                <w:sz w:val="20"/>
                <w:szCs w:val="20"/>
              </w:rPr>
              <w:t>Johnson</w:t>
            </w:r>
            <w:r w:rsidR="00BC2DA3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Kazimir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7B2E98" w:rsidP="007B2E9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Pass, Ortho and Color, raw heat, clear with some ward on edge 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7B2E98" w:rsidP="00A2737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BC2DA3" w:rsidP="00BC2DA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C2DA3">
              <w:rPr>
                <w:rFonts w:ascii="Tahoma" w:hAnsi="Tahoma" w:cs="Tahoma"/>
                <w:sz w:val="20"/>
                <w:szCs w:val="20"/>
              </w:rPr>
              <w:t xml:space="preserve">Map Heat Perimeter, Intense Heat, Scattered Heat, Isolated Heat Sources 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987D58" w:rsidP="007B2E9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7B2E98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 xml:space="preserve">/2015- </w:t>
            </w:r>
            <w:r w:rsidR="007B2E98">
              <w:rPr>
                <w:rFonts w:ascii="Tahoma" w:hAnsi="Tahoma" w:cs="Tahoma"/>
                <w:sz w:val="20"/>
                <w:szCs w:val="20"/>
              </w:rPr>
              <w:t>0100</w:t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r w:rsidR="00A27378">
              <w:rPr>
                <w:rFonts w:ascii="Tahoma" w:hAnsi="Tahoma" w:cs="Tahoma"/>
                <w:sz w:val="20"/>
                <w:szCs w:val="20"/>
              </w:rPr>
              <w:t>M</w:t>
            </w:r>
            <w:r>
              <w:rPr>
                <w:rFonts w:ascii="Tahoma" w:hAnsi="Tahoma" w:cs="Tahoma"/>
                <w:sz w:val="20"/>
                <w:szCs w:val="20"/>
              </w:rPr>
              <w:t>DT)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BC2DA3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BC2DA3">
              <w:rPr>
                <w:rFonts w:ascii="Tahoma" w:hAnsi="Tahoma" w:cs="Tahoma"/>
                <w:sz w:val="20"/>
                <w:szCs w:val="20"/>
              </w:rPr>
              <w:t>shapefiles</w:t>
            </w:r>
            <w:proofErr w:type="spellEnd"/>
            <w:r w:rsidRPr="00BC2DA3">
              <w:rPr>
                <w:rFonts w:ascii="Tahoma" w:hAnsi="Tahoma" w:cs="Tahoma"/>
                <w:sz w:val="20"/>
                <w:szCs w:val="20"/>
              </w:rPr>
              <w:t xml:space="preserve">, KMZ,PDF’s, IR log 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AF11DF" w:rsidRDefault="00AF11D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talbrecht@fs.fed.us</w:t>
            </w:r>
          </w:p>
          <w:p w:rsidR="009748D6" w:rsidRPr="000309F5" w:rsidRDefault="00AF11DF" w:rsidP="007B2E9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AF11DF">
              <w:rPr>
                <w:rFonts w:ascii="Tahoma" w:hAnsi="Tahoma" w:cs="Tahoma"/>
                <w:b/>
                <w:sz w:val="20"/>
                <w:szCs w:val="20"/>
              </w:rPr>
              <w:t>/incident_specific_data/pacific_nw/2015_Incidents_Oregon/2015_GrizzlyBearComplex_OR_UMF_000947/IR/201508</w:t>
            </w:r>
            <w:r w:rsidR="007B2E98"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987D58" w:rsidP="007B2E9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08/</w:t>
            </w:r>
            <w:r w:rsidR="007B2E98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>/2015-</w:t>
            </w:r>
            <w:r w:rsidR="007B2E98">
              <w:rPr>
                <w:rFonts w:ascii="Tahoma" w:hAnsi="Tahoma" w:cs="Tahoma"/>
                <w:sz w:val="20"/>
                <w:szCs w:val="20"/>
              </w:rPr>
              <w:t>0400</w:t>
            </w:r>
            <w:r w:rsidR="00A27378">
              <w:rPr>
                <w:rFonts w:ascii="Tahoma" w:hAnsi="Tahoma" w:cs="Tahoma"/>
                <w:sz w:val="20"/>
                <w:szCs w:val="20"/>
              </w:rPr>
              <w:t>(M</w:t>
            </w:r>
            <w:r>
              <w:rPr>
                <w:rFonts w:ascii="Tahoma" w:hAnsi="Tahoma" w:cs="Tahoma"/>
                <w:sz w:val="20"/>
                <w:szCs w:val="20"/>
              </w:rPr>
              <w:t>DT)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EA6E34" w:rsidRDefault="007B2E98" w:rsidP="007D6FB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Recommend increasing box size to the south and east</w:t>
            </w:r>
            <w:r w:rsidR="0003478F">
              <w:rPr>
                <w:rFonts w:ascii="Tahoma" w:hAnsi="Tahoma" w:cs="Tahoma"/>
                <w:b/>
                <w:sz w:val="20"/>
                <w:szCs w:val="20"/>
              </w:rPr>
              <w:t xml:space="preserve">.  3 </w:t>
            </w:r>
            <w:r w:rsidR="00EA6E34">
              <w:rPr>
                <w:rFonts w:ascii="Tahoma" w:hAnsi="Tahoma" w:cs="Tahoma"/>
                <w:b/>
                <w:sz w:val="20"/>
                <w:szCs w:val="20"/>
              </w:rPr>
              <w:t xml:space="preserve">separate </w:t>
            </w:r>
            <w:bookmarkStart w:id="0" w:name="_GoBack"/>
            <w:bookmarkEnd w:id="0"/>
            <w:r w:rsidR="0003478F">
              <w:rPr>
                <w:rFonts w:ascii="Tahoma" w:hAnsi="Tahoma" w:cs="Tahoma"/>
                <w:b/>
                <w:sz w:val="20"/>
                <w:szCs w:val="20"/>
              </w:rPr>
              <w:t xml:space="preserve"> fires were detected by IR heat trips and mapped.</w:t>
            </w:r>
          </w:p>
          <w:p w:rsidR="00EA6E34" w:rsidRDefault="00EA6E34" w:rsidP="007D6FB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CF25EA" w:rsidRDefault="00CF25EA" w:rsidP="007D6FB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</w:t>
            </w:r>
            <w:r w:rsidR="00315BDC">
              <w:rPr>
                <w:rFonts w:ascii="Tahoma" w:hAnsi="Tahoma" w:cs="Tahoma"/>
                <w:b/>
                <w:sz w:val="20"/>
                <w:szCs w:val="20"/>
              </w:rPr>
              <w:t>ntense heat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–</w:t>
            </w:r>
            <w:r w:rsidR="0003478F">
              <w:rPr>
                <w:rFonts w:ascii="Tahoma" w:hAnsi="Tahoma" w:cs="Tahoma"/>
                <w:b/>
                <w:sz w:val="20"/>
                <w:szCs w:val="20"/>
              </w:rPr>
              <w:t xml:space="preserve"> Throughout the Southern heat perimeter. Fire has crossed the </w:t>
            </w:r>
            <w:proofErr w:type="spellStart"/>
            <w:r w:rsidR="0003478F">
              <w:rPr>
                <w:rFonts w:ascii="Tahoma" w:hAnsi="Tahoma" w:cs="Tahoma"/>
                <w:b/>
                <w:sz w:val="20"/>
                <w:szCs w:val="20"/>
              </w:rPr>
              <w:t>Wenaha</w:t>
            </w:r>
            <w:proofErr w:type="spellEnd"/>
            <w:r w:rsidR="0003478F">
              <w:rPr>
                <w:rFonts w:ascii="Tahoma" w:hAnsi="Tahoma" w:cs="Tahoma"/>
                <w:b/>
                <w:sz w:val="20"/>
                <w:szCs w:val="20"/>
              </w:rPr>
              <w:t xml:space="preserve"> river and is south west of the Pomeroy Walla Walla boundary. Intense heat in this area.  Intense heat along the western perimeter to Grizzly bear ridge.  On the eastern </w:t>
            </w:r>
            <w:proofErr w:type="gramStart"/>
            <w:r w:rsidR="0003478F">
              <w:rPr>
                <w:rFonts w:ascii="Tahoma" w:hAnsi="Tahoma" w:cs="Tahoma"/>
                <w:b/>
                <w:sz w:val="20"/>
                <w:szCs w:val="20"/>
              </w:rPr>
              <w:t>perimeter ,</w:t>
            </w:r>
            <w:proofErr w:type="gramEnd"/>
            <w:r w:rsidR="0003478F">
              <w:rPr>
                <w:rFonts w:ascii="Tahoma" w:hAnsi="Tahoma" w:cs="Tahoma"/>
                <w:b/>
                <w:sz w:val="20"/>
                <w:szCs w:val="20"/>
              </w:rPr>
              <w:t xml:space="preserve"> Intense heat on the southwest facing ridge of Weller Creek.  Intense heat neat Weller Butte.</w:t>
            </w:r>
          </w:p>
          <w:p w:rsidR="0003478F" w:rsidRDefault="0003478F" w:rsidP="007D6FB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A71" w:rsidRDefault="00461A71" w:rsidP="007D6FB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Scattered Heat –</w:t>
            </w:r>
            <w:r w:rsidR="0003478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="0003478F">
              <w:rPr>
                <w:rFonts w:ascii="Tahoma" w:hAnsi="Tahoma" w:cs="Tahoma"/>
                <w:b/>
                <w:sz w:val="20"/>
                <w:szCs w:val="20"/>
              </w:rPr>
              <w:t>Throughtout</w:t>
            </w:r>
            <w:proofErr w:type="spellEnd"/>
            <w:r w:rsidR="0003478F">
              <w:rPr>
                <w:rFonts w:ascii="Tahoma" w:hAnsi="Tahoma" w:cs="Tahoma"/>
                <w:b/>
                <w:sz w:val="20"/>
                <w:szCs w:val="20"/>
              </w:rPr>
              <w:t xml:space="preserve"> the northern perimeter of the main fire.  Scattered heat in the 2 smaller fires to the North near Grizzly bear ridge and West Butte ridge.</w:t>
            </w:r>
          </w:p>
          <w:p w:rsidR="00EA6E34" w:rsidRDefault="00EA6E34" w:rsidP="007D6FB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A71" w:rsidRDefault="00461A71" w:rsidP="007D6FB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Isolated Heat sources –</w:t>
            </w:r>
            <w:r w:rsidR="0003478F">
              <w:rPr>
                <w:rFonts w:ascii="Tahoma" w:hAnsi="Tahoma" w:cs="Tahoma"/>
                <w:b/>
                <w:sz w:val="20"/>
                <w:szCs w:val="20"/>
              </w:rPr>
              <w:t xml:space="preserve"> Behind the Intense and </w:t>
            </w:r>
            <w:proofErr w:type="spellStart"/>
            <w:r w:rsidR="0003478F">
              <w:rPr>
                <w:rFonts w:ascii="Tahoma" w:hAnsi="Tahoma" w:cs="Tahoma"/>
                <w:b/>
                <w:sz w:val="20"/>
                <w:szCs w:val="20"/>
              </w:rPr>
              <w:t>Scatterred</w:t>
            </w:r>
            <w:proofErr w:type="spellEnd"/>
            <w:r w:rsidR="0003478F">
              <w:rPr>
                <w:rFonts w:ascii="Tahoma" w:hAnsi="Tahoma" w:cs="Tahoma"/>
                <w:b/>
                <w:sz w:val="20"/>
                <w:szCs w:val="20"/>
              </w:rPr>
              <w:t xml:space="preserve"> heat in all fire heat perimeters</w:t>
            </w:r>
            <w:r w:rsidR="00EA6E34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EA6E34" w:rsidRDefault="00EA6E34" w:rsidP="007D6FB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A6E34" w:rsidRDefault="00EA6E34" w:rsidP="007D6FB5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*******Isolated heat outside heat perimeter near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Lodgepole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Spring and Smooth ridge trail in the northeast of the main fire. 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Thers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is a small spot fire east of the southern intense polygon in the headwaters of Swamp Creek**** *</w:t>
            </w:r>
          </w:p>
          <w:p w:rsidR="00734D8D" w:rsidRPr="000309F5" w:rsidRDefault="00734D8D" w:rsidP="00371F13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B26" w:rsidRDefault="00FE7B26">
      <w:r>
        <w:separator/>
      </w:r>
    </w:p>
  </w:endnote>
  <w:endnote w:type="continuationSeparator" w:id="0">
    <w:p w:rsidR="00FE7B26" w:rsidRDefault="00FE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B26" w:rsidRDefault="00FE7B26">
      <w:r>
        <w:separator/>
      </w:r>
    </w:p>
  </w:footnote>
  <w:footnote w:type="continuationSeparator" w:id="0">
    <w:p w:rsidR="00FE7B26" w:rsidRDefault="00FE7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6A6"/>
    <w:rsid w:val="000309F5"/>
    <w:rsid w:val="0003478F"/>
    <w:rsid w:val="000872F9"/>
    <w:rsid w:val="00091688"/>
    <w:rsid w:val="000F2C3F"/>
    <w:rsid w:val="00105747"/>
    <w:rsid w:val="0012648C"/>
    <w:rsid w:val="00133DB7"/>
    <w:rsid w:val="00166DA0"/>
    <w:rsid w:val="00181A56"/>
    <w:rsid w:val="0022172E"/>
    <w:rsid w:val="00262E34"/>
    <w:rsid w:val="00293B10"/>
    <w:rsid w:val="002C7909"/>
    <w:rsid w:val="002D3B68"/>
    <w:rsid w:val="003151A3"/>
    <w:rsid w:val="00315BDC"/>
    <w:rsid w:val="00316940"/>
    <w:rsid w:val="00320B15"/>
    <w:rsid w:val="00327FEB"/>
    <w:rsid w:val="00332714"/>
    <w:rsid w:val="00371F13"/>
    <w:rsid w:val="003F20F3"/>
    <w:rsid w:val="00456995"/>
    <w:rsid w:val="00461A71"/>
    <w:rsid w:val="00470B96"/>
    <w:rsid w:val="00486DF5"/>
    <w:rsid w:val="004B1AE4"/>
    <w:rsid w:val="004C2303"/>
    <w:rsid w:val="005B320F"/>
    <w:rsid w:val="00600A78"/>
    <w:rsid w:val="0063737D"/>
    <w:rsid w:val="006446A6"/>
    <w:rsid w:val="00650FBF"/>
    <w:rsid w:val="006611C6"/>
    <w:rsid w:val="006D53AE"/>
    <w:rsid w:val="00705BBA"/>
    <w:rsid w:val="00734D8D"/>
    <w:rsid w:val="00763EB7"/>
    <w:rsid w:val="007924FE"/>
    <w:rsid w:val="007B2E98"/>
    <w:rsid w:val="007B2F7F"/>
    <w:rsid w:val="007D3529"/>
    <w:rsid w:val="007D6FB5"/>
    <w:rsid w:val="008905E1"/>
    <w:rsid w:val="008906BA"/>
    <w:rsid w:val="008A1CF9"/>
    <w:rsid w:val="00935C5E"/>
    <w:rsid w:val="009455C1"/>
    <w:rsid w:val="009748D6"/>
    <w:rsid w:val="00987D58"/>
    <w:rsid w:val="009C2908"/>
    <w:rsid w:val="009E39AA"/>
    <w:rsid w:val="00A04EBC"/>
    <w:rsid w:val="00A144B2"/>
    <w:rsid w:val="00A2031B"/>
    <w:rsid w:val="00A27378"/>
    <w:rsid w:val="00A56502"/>
    <w:rsid w:val="00AD71E5"/>
    <w:rsid w:val="00AF11DF"/>
    <w:rsid w:val="00B770B9"/>
    <w:rsid w:val="00BC2DA3"/>
    <w:rsid w:val="00BD0A6F"/>
    <w:rsid w:val="00C503E4"/>
    <w:rsid w:val="00C61171"/>
    <w:rsid w:val="00CB255A"/>
    <w:rsid w:val="00CD048E"/>
    <w:rsid w:val="00CF25EA"/>
    <w:rsid w:val="00DC6D9B"/>
    <w:rsid w:val="00E07AF9"/>
    <w:rsid w:val="00E1515F"/>
    <w:rsid w:val="00E409E6"/>
    <w:rsid w:val="00E6347E"/>
    <w:rsid w:val="00E97ED6"/>
    <w:rsid w:val="00EA6E34"/>
    <w:rsid w:val="00EE4FC9"/>
    <w:rsid w:val="00EF76FD"/>
    <w:rsid w:val="00F417AA"/>
    <w:rsid w:val="00F93F08"/>
    <w:rsid w:val="00FB3C4A"/>
    <w:rsid w:val="00FE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44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USDA Forest Service</cp:lastModifiedBy>
  <cp:revision>7</cp:revision>
  <cp:lastPrinted>2004-03-23T21:00:00Z</cp:lastPrinted>
  <dcterms:created xsi:type="dcterms:W3CDTF">2015-08-19T05:14:00Z</dcterms:created>
  <dcterms:modified xsi:type="dcterms:W3CDTF">2015-08-20T11:39:00Z</dcterms:modified>
</cp:coreProperties>
</file>