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E473A" w:rsidRDefault="002E473A" w:rsidP="002E473A">
            <w:pPr>
              <w:spacing w:line="360" w:lineRule="auto"/>
              <w:rPr>
                <w:rFonts w:ascii="Tahoma" w:hAnsi="Tahoma" w:cs="Tahoma"/>
                <w:sz w:val="20"/>
                <w:szCs w:val="20"/>
              </w:rPr>
            </w:pPr>
            <w:r>
              <w:rPr>
                <w:rFonts w:ascii="Tahoma" w:hAnsi="Tahoma" w:cs="Tahoma"/>
                <w:sz w:val="20"/>
                <w:szCs w:val="20"/>
              </w:rPr>
              <w:t>Miller Complex</w:t>
            </w:r>
          </w:p>
          <w:p w:rsidR="002E473A" w:rsidRDefault="002E473A" w:rsidP="002E473A">
            <w:pPr>
              <w:spacing w:line="360" w:lineRule="auto"/>
              <w:rPr>
                <w:rFonts w:ascii="Tahoma" w:hAnsi="Tahoma" w:cs="Tahoma"/>
                <w:sz w:val="20"/>
                <w:szCs w:val="20"/>
              </w:rPr>
            </w:pPr>
            <w:r>
              <w:rPr>
                <w:rFonts w:ascii="Tahoma" w:hAnsi="Tahoma" w:cs="Tahoma"/>
                <w:sz w:val="20"/>
                <w:szCs w:val="20"/>
              </w:rPr>
              <w:t>OR-</w:t>
            </w:r>
            <w:r w:rsidRPr="00093F87">
              <w:rPr>
                <w:rFonts w:ascii="Tahoma" w:hAnsi="Tahoma" w:cs="Tahoma"/>
                <w:sz w:val="20"/>
                <w:szCs w:val="20"/>
              </w:rPr>
              <w:t>RSF-000647</w:t>
            </w:r>
          </w:p>
          <w:p w:rsidR="006C124A" w:rsidRPr="00CB255A" w:rsidRDefault="006C124A" w:rsidP="00B01DE1">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A82123" w:rsidRDefault="00556007" w:rsidP="00105747">
            <w:pPr>
              <w:spacing w:line="360" w:lineRule="auto"/>
              <w:rPr>
                <w:rFonts w:ascii="Tahoma" w:hAnsi="Tahoma" w:cs="Tahoma"/>
                <w:sz w:val="20"/>
                <w:szCs w:val="20"/>
              </w:rPr>
            </w:pPr>
            <w:hyperlink r:id="rId6" w:history="1">
              <w:r w:rsidR="003064F7" w:rsidRPr="00DB0E28">
                <w:rPr>
                  <w:rStyle w:val="Hyperlink"/>
                  <w:rFonts w:ascii="Tahoma" w:hAnsi="Tahoma" w:cs="Tahoma"/>
                  <w:sz w:val="20"/>
                  <w:szCs w:val="20"/>
                </w:rPr>
                <w:t>mwahlberg@fs.fed.us</w:t>
              </w:r>
            </w:hyperlink>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E473A" w:rsidP="00105747">
            <w:pPr>
              <w:spacing w:line="360" w:lineRule="auto"/>
              <w:rPr>
                <w:rFonts w:ascii="Tahoma" w:hAnsi="Tahoma" w:cs="Tahoma"/>
                <w:sz w:val="20"/>
                <w:szCs w:val="20"/>
              </w:rPr>
            </w:pPr>
            <w:r w:rsidRPr="00093F87">
              <w:rPr>
                <w:rFonts w:ascii="Tahoma" w:hAnsi="Tahoma" w:cs="Tahoma"/>
                <w:sz w:val="20"/>
                <w:szCs w:val="20"/>
              </w:rPr>
              <w:t>RVICC (541-618-2510)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2E473A" w:rsidRDefault="002E473A" w:rsidP="002E473A">
            <w:pPr>
              <w:spacing w:line="360" w:lineRule="auto"/>
              <w:rPr>
                <w:rFonts w:ascii="Tahoma" w:hAnsi="Tahoma" w:cs="Tahoma"/>
                <w:sz w:val="20"/>
                <w:szCs w:val="20"/>
              </w:rPr>
            </w:pPr>
            <w:r>
              <w:rPr>
                <w:rFonts w:ascii="Tahoma" w:hAnsi="Tahoma" w:cs="Tahoma"/>
                <w:sz w:val="20"/>
                <w:szCs w:val="20"/>
              </w:rPr>
              <w:t xml:space="preserve">Combined acres for Abney and Knox: </w:t>
            </w:r>
            <w:r>
              <w:rPr>
                <w:rFonts w:ascii="Tahoma" w:hAnsi="Tahoma" w:cs="Tahoma"/>
                <w:sz w:val="20"/>
                <w:szCs w:val="20"/>
              </w:rPr>
              <w:t>30,685</w:t>
            </w:r>
            <w:r>
              <w:rPr>
                <w:rFonts w:ascii="Tahoma" w:hAnsi="Tahoma" w:cs="Tahoma"/>
                <w:sz w:val="20"/>
                <w:szCs w:val="20"/>
              </w:rPr>
              <w:t xml:space="preserve"> </w:t>
            </w:r>
          </w:p>
          <w:p w:rsidR="002E473A" w:rsidRPr="000309F5" w:rsidRDefault="002E473A" w:rsidP="002E473A">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E473A" w:rsidP="002E473A">
            <w:pPr>
              <w:spacing w:line="360" w:lineRule="auto"/>
              <w:rPr>
                <w:rFonts w:ascii="Tahoma" w:hAnsi="Tahoma" w:cs="Tahoma"/>
                <w:sz w:val="20"/>
                <w:szCs w:val="20"/>
              </w:rPr>
            </w:pPr>
            <w:r>
              <w:rPr>
                <w:rFonts w:ascii="Tahoma" w:hAnsi="Tahoma" w:cs="Tahoma"/>
                <w:sz w:val="20"/>
                <w:szCs w:val="20"/>
              </w:rPr>
              <w:t>390 acres (actual growth based on IR)</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18424E" w:rsidRPr="006C124A" w:rsidRDefault="006C124A" w:rsidP="00105747">
            <w:pPr>
              <w:spacing w:line="360" w:lineRule="auto"/>
              <w:rPr>
                <w:rFonts w:ascii="Tahoma" w:hAnsi="Tahoma" w:cs="Tahoma"/>
                <w:sz w:val="20"/>
                <w:szCs w:val="20"/>
              </w:rPr>
            </w:pPr>
            <w:r w:rsidRPr="006C124A">
              <w:rPr>
                <w:rFonts w:ascii="Tahoma" w:hAnsi="Tahoma" w:cs="Tahoma"/>
                <w:sz w:val="20"/>
                <w:szCs w:val="20"/>
              </w:rPr>
              <w:t>2</w:t>
            </w:r>
            <w:r w:rsidR="007958A4">
              <w:rPr>
                <w:rFonts w:ascii="Tahoma" w:hAnsi="Tahoma" w:cs="Tahoma"/>
                <w:sz w:val="20"/>
                <w:szCs w:val="20"/>
              </w:rPr>
              <w:t>046</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C124A" w:rsidP="007958A4">
            <w:pPr>
              <w:spacing w:line="360" w:lineRule="auto"/>
              <w:rPr>
                <w:rFonts w:ascii="Tahoma" w:hAnsi="Tahoma" w:cs="Tahoma"/>
                <w:sz w:val="20"/>
                <w:szCs w:val="20"/>
              </w:rPr>
            </w:pPr>
            <w:r>
              <w:rPr>
                <w:rFonts w:ascii="Tahoma" w:hAnsi="Tahoma" w:cs="Tahoma"/>
                <w:sz w:val="20"/>
                <w:szCs w:val="20"/>
              </w:rPr>
              <w:t>8/2</w:t>
            </w:r>
            <w:r w:rsidR="007958A4">
              <w:rPr>
                <w:rFonts w:ascii="Tahoma" w:hAnsi="Tahoma" w:cs="Tahoma"/>
                <w:sz w:val="20"/>
                <w:szCs w:val="20"/>
              </w:rPr>
              <w:t>8</w:t>
            </w:r>
            <w:r>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928-273-0779</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18424E" w:rsidRPr="00877A62" w:rsidRDefault="00877A62"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77A6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7958A4"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9748D6" w:rsidP="0003149F">
            <w:pPr>
              <w:spacing w:line="360" w:lineRule="auto"/>
              <w:rPr>
                <w:rFonts w:ascii="Tahoma" w:hAnsi="Tahoma" w:cs="Tahoma"/>
                <w:sz w:val="20"/>
                <w:szCs w:val="20"/>
              </w:rPr>
            </w:pP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E473A" w:rsidP="00105747">
            <w:pPr>
              <w:spacing w:line="360" w:lineRule="auto"/>
              <w:rPr>
                <w:rFonts w:ascii="Tahoma" w:hAnsi="Tahoma" w:cs="Tahoma"/>
                <w:sz w:val="20"/>
                <w:szCs w:val="20"/>
              </w:rPr>
            </w:pPr>
            <w:r>
              <w:t>Jason Hutchinson (509-557-5009)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E473A" w:rsidP="00C81EF0">
            <w:pPr>
              <w:spacing w:line="360" w:lineRule="auto"/>
              <w:rPr>
                <w:rFonts w:ascii="Tahoma" w:hAnsi="Tahoma" w:cs="Tahoma"/>
                <w:sz w:val="20"/>
                <w:szCs w:val="20"/>
              </w:rPr>
            </w:pPr>
            <w:r>
              <w:rPr>
                <w:rFonts w:ascii="Tahoma" w:hAnsi="Tahoma" w:cs="Tahoma"/>
                <w:sz w:val="20"/>
                <w:szCs w:val="20"/>
              </w:rPr>
              <w:t>A-14</w:t>
            </w:r>
            <w:r w:rsidR="007958A4">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7958A4">
            <w:pPr>
              <w:spacing w:line="360" w:lineRule="auto"/>
              <w:rPr>
                <w:rFonts w:ascii="Tahoma" w:hAnsi="Tahoma" w:cs="Tahoma"/>
                <w:sz w:val="20"/>
                <w:szCs w:val="20"/>
              </w:rPr>
            </w:pPr>
            <w:r>
              <w:rPr>
                <w:rFonts w:ascii="Tahoma" w:hAnsi="Tahoma" w:cs="Tahoma"/>
                <w:sz w:val="20"/>
                <w:szCs w:val="20"/>
              </w:rPr>
              <w:t>N14</w:t>
            </w:r>
            <w:r w:rsidR="007958A4">
              <w:rPr>
                <w:rFonts w:ascii="Tahoma" w:hAnsi="Tahoma" w:cs="Tahoma"/>
                <w:sz w:val="20"/>
                <w:szCs w:val="20"/>
              </w:rPr>
              <w:t>4</w:t>
            </w:r>
            <w:r w:rsidRPr="00973A03">
              <w:rPr>
                <w:rFonts w:ascii="Tahoma" w:hAnsi="Tahoma" w:cs="Tahoma"/>
                <w:sz w:val="20"/>
                <w:szCs w:val="20"/>
              </w:rPr>
              <w:t>z</w:t>
            </w:r>
            <w:r>
              <w:rPr>
                <w:rFonts w:ascii="Tahoma" w:hAnsi="Tahoma" w:cs="Tahoma"/>
                <w:sz w:val="20"/>
                <w:szCs w:val="20"/>
              </w:rPr>
              <w:t xml:space="preserve">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7958A4" w:rsidRDefault="007958A4" w:rsidP="007958A4">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N144Z Flight Crew</w:t>
            </w:r>
          </w:p>
          <w:p w:rsidR="007958A4" w:rsidRDefault="007958A4" w:rsidP="007958A4">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Don Boyce</w:t>
            </w:r>
          </w:p>
          <w:p w:rsidR="007958A4" w:rsidRDefault="007958A4" w:rsidP="007958A4">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Dan Johnson</w:t>
            </w:r>
          </w:p>
          <w:p w:rsidR="009748D6" w:rsidRPr="00CC0374" w:rsidRDefault="007958A4" w:rsidP="007958A4">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Pr>
                <w:rStyle w:val="view"/>
                <w:rFonts w:ascii="Arial" w:hAnsi="Arial" w:cs="Arial"/>
                <w:color w:val="444444"/>
                <w:sz w:val="20"/>
                <w:szCs w:val="20"/>
                <w:bdr w:val="none" w:sz="0" w:space="0" w:color="auto" w:frame="1"/>
              </w:rPr>
              <w:t>Jill</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6C124A" w:rsidRPr="00CB255A" w:rsidRDefault="007958A4" w:rsidP="00105747">
            <w:pPr>
              <w:spacing w:line="360" w:lineRule="auto"/>
              <w:rPr>
                <w:rFonts w:ascii="Tahoma" w:hAnsi="Tahoma" w:cs="Tahoma"/>
                <w:sz w:val="20"/>
                <w:szCs w:val="20"/>
              </w:rPr>
            </w:pPr>
            <w:r>
              <w:rPr>
                <w:rFonts w:ascii="Tahoma" w:hAnsi="Tahoma" w:cs="Tahoma"/>
                <w:sz w:val="20"/>
                <w:szCs w:val="20"/>
              </w:rPr>
              <w:t xml:space="preserve">Clean scans with three strips covering the Oak/Buck scan box and another three covering the Cedar/Knox/Abney box. No clouds. </w:t>
            </w:r>
            <w:r w:rsidR="00C81EF0">
              <w:rPr>
                <w:rFonts w:ascii="Tahoma" w:hAnsi="Tahoma" w:cs="Tahoma"/>
                <w:sz w:val="20"/>
                <w:szCs w:val="20"/>
              </w:rPr>
              <w:t xml:space="preserve"> </w:t>
            </w:r>
            <w:r w:rsidR="006C124A">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C0374"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C124A" w:rsidP="007958A4">
            <w:pPr>
              <w:spacing w:line="360" w:lineRule="auto"/>
              <w:rPr>
                <w:rFonts w:ascii="Tahoma" w:hAnsi="Tahoma" w:cs="Tahoma"/>
                <w:sz w:val="20"/>
                <w:szCs w:val="20"/>
              </w:rPr>
            </w:pPr>
            <w:r>
              <w:rPr>
                <w:rFonts w:ascii="Tahoma" w:hAnsi="Tahoma" w:cs="Tahoma"/>
                <w:sz w:val="20"/>
                <w:szCs w:val="20"/>
              </w:rPr>
              <w:t>9/2</w:t>
            </w:r>
            <w:r w:rsidR="007958A4">
              <w:rPr>
                <w:rFonts w:ascii="Tahoma" w:hAnsi="Tahoma" w:cs="Tahoma"/>
                <w:sz w:val="20"/>
                <w:szCs w:val="20"/>
              </w:rPr>
              <w:t>8</w:t>
            </w:r>
            <w:r>
              <w:rPr>
                <w:rFonts w:ascii="Tahoma" w:hAnsi="Tahoma" w:cs="Tahoma"/>
                <w:sz w:val="20"/>
                <w:szCs w:val="20"/>
              </w:rPr>
              <w:t xml:space="preserve">/2017 @ </w:t>
            </w:r>
            <w:r w:rsidR="007958A4">
              <w:rPr>
                <w:rFonts w:ascii="Tahoma" w:hAnsi="Tahoma" w:cs="Tahoma"/>
                <w:sz w:val="20"/>
                <w:szCs w:val="20"/>
              </w:rPr>
              <w:t>2245</w:t>
            </w:r>
            <w:r>
              <w:rPr>
                <w:rFonts w:ascii="Tahoma" w:hAnsi="Tahoma" w:cs="Tahoma"/>
                <w:sz w:val="20"/>
                <w:szCs w:val="20"/>
              </w:rPr>
              <w:t xml:space="preserve"> </w:t>
            </w:r>
            <w:proofErr w:type="spellStart"/>
            <w:r>
              <w:rPr>
                <w:rFonts w:ascii="Tahoma" w:hAnsi="Tahoma" w:cs="Tahoma"/>
                <w:sz w:val="20"/>
                <w:szCs w:val="20"/>
              </w:rPr>
              <w:t>hrs</w:t>
            </w:r>
            <w:proofErr w:type="spellEnd"/>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A82123" w:rsidRPr="007958A4" w:rsidRDefault="002E473A" w:rsidP="0018424E">
            <w:pPr>
              <w:spacing w:line="360" w:lineRule="auto"/>
              <w:rPr>
                <w:rFonts w:ascii="Tahoma" w:hAnsi="Tahoma" w:cs="Tahoma"/>
                <w:sz w:val="20"/>
                <w:szCs w:val="20"/>
              </w:rPr>
            </w:pPr>
            <w:hyperlink r:id="rId7" w:history="1">
              <w:r w:rsidRPr="006B307E">
                <w:rPr>
                  <w:rStyle w:val="Hyperlink"/>
                </w:rPr>
                <w:t>http://ftp.nifc.gov/incident_specific_data/pacific_nw/2017_Incidents_Oregon/2017_Miller_Complex_OR_RSF_00647/IR/20170929/</w:t>
              </w:r>
            </w:hyperlink>
            <w: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C124A" w:rsidP="007958A4">
            <w:pPr>
              <w:spacing w:line="360" w:lineRule="auto"/>
              <w:rPr>
                <w:rFonts w:ascii="Tahoma" w:hAnsi="Tahoma" w:cs="Tahoma"/>
                <w:sz w:val="20"/>
                <w:szCs w:val="20"/>
              </w:rPr>
            </w:pPr>
            <w:r>
              <w:rPr>
                <w:rFonts w:ascii="Tahoma" w:hAnsi="Tahoma" w:cs="Tahoma"/>
                <w:sz w:val="20"/>
                <w:szCs w:val="20"/>
              </w:rPr>
              <w:t>9/2</w:t>
            </w:r>
            <w:r w:rsidR="007958A4">
              <w:rPr>
                <w:rFonts w:ascii="Tahoma" w:hAnsi="Tahoma" w:cs="Tahoma"/>
                <w:sz w:val="20"/>
                <w:szCs w:val="20"/>
              </w:rPr>
              <w:t>9</w:t>
            </w:r>
            <w:r>
              <w:rPr>
                <w:rFonts w:ascii="Tahoma" w:hAnsi="Tahoma" w:cs="Tahoma"/>
                <w:sz w:val="20"/>
                <w:szCs w:val="20"/>
              </w:rPr>
              <w:t>/2017 @ 0</w:t>
            </w:r>
            <w:r w:rsidR="007958A4">
              <w:rPr>
                <w:rFonts w:ascii="Tahoma" w:hAnsi="Tahoma" w:cs="Tahoma"/>
                <w:sz w:val="20"/>
                <w:szCs w:val="20"/>
              </w:rPr>
              <w:t>200</w:t>
            </w:r>
            <w:r>
              <w:rPr>
                <w:rFonts w:ascii="Tahoma" w:hAnsi="Tahoma" w:cs="Tahoma"/>
                <w:sz w:val="20"/>
                <w:szCs w:val="20"/>
              </w:rPr>
              <w:t xml:space="preserve"> </w:t>
            </w:r>
            <w:proofErr w:type="spellStart"/>
            <w:r>
              <w:rPr>
                <w:rFonts w:ascii="Tahoma" w:hAnsi="Tahoma" w:cs="Tahoma"/>
                <w:sz w:val="20"/>
                <w:szCs w:val="20"/>
              </w:rPr>
              <w:t>hrs</w:t>
            </w:r>
            <w:proofErr w:type="spellEnd"/>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2F16C3" w:rsidRDefault="007958A4" w:rsidP="002F16C3">
            <w:pPr>
              <w:spacing w:line="360" w:lineRule="auto"/>
              <w:rPr>
                <w:rFonts w:ascii="Tahoma" w:hAnsi="Tahoma" w:cs="Tahoma"/>
                <w:sz w:val="20"/>
                <w:szCs w:val="20"/>
              </w:rPr>
            </w:pPr>
            <w:r>
              <w:rPr>
                <w:rFonts w:ascii="Tahoma" w:hAnsi="Tahoma" w:cs="Tahoma"/>
                <w:sz w:val="20"/>
                <w:szCs w:val="20"/>
              </w:rPr>
              <w:t xml:space="preserve">The Eclipse Complex and the Miller Complex share responsibility for the Abney fire. Because of this, the two complexes were mapped together and the shapefiles and </w:t>
            </w:r>
            <w:proofErr w:type="spellStart"/>
            <w:r>
              <w:rPr>
                <w:rFonts w:ascii="Tahoma" w:hAnsi="Tahoma" w:cs="Tahoma"/>
                <w:sz w:val="20"/>
                <w:szCs w:val="20"/>
              </w:rPr>
              <w:t>kmz</w:t>
            </w:r>
            <w:proofErr w:type="spellEnd"/>
            <w:r>
              <w:rPr>
                <w:rFonts w:ascii="Tahoma" w:hAnsi="Tahoma" w:cs="Tahoma"/>
                <w:sz w:val="20"/>
                <w:szCs w:val="20"/>
              </w:rPr>
              <w:t xml:space="preserve"> include both </w:t>
            </w:r>
            <w:proofErr w:type="spellStart"/>
            <w:r>
              <w:rPr>
                <w:rFonts w:ascii="Tahoma" w:hAnsi="Tahoma" w:cs="Tahoma"/>
                <w:sz w:val="20"/>
                <w:szCs w:val="20"/>
              </w:rPr>
              <w:t>complexs</w:t>
            </w:r>
            <w:proofErr w:type="spellEnd"/>
            <w:r>
              <w:rPr>
                <w:rFonts w:ascii="Tahoma" w:hAnsi="Tahoma" w:cs="Tahoma"/>
                <w:sz w:val="20"/>
                <w:szCs w:val="20"/>
              </w:rPr>
              <w:t xml:space="preserve">. </w:t>
            </w:r>
          </w:p>
          <w:p w:rsidR="007958A4" w:rsidRPr="007958A4" w:rsidRDefault="007958A4" w:rsidP="002F16C3">
            <w:pPr>
              <w:spacing w:line="360" w:lineRule="auto"/>
              <w:rPr>
                <w:rFonts w:ascii="Tahoma" w:hAnsi="Tahoma" w:cs="Tahoma"/>
                <w:b/>
                <w:sz w:val="20"/>
                <w:szCs w:val="20"/>
              </w:rPr>
            </w:pPr>
            <w:r w:rsidRPr="007958A4">
              <w:rPr>
                <w:rFonts w:ascii="Tahoma" w:hAnsi="Tahoma" w:cs="Tahoma"/>
                <w:b/>
                <w:sz w:val="20"/>
                <w:szCs w:val="20"/>
              </w:rPr>
              <w:t>NOTE:</w:t>
            </w:r>
            <w:r>
              <w:rPr>
                <w:rFonts w:ascii="Tahoma" w:hAnsi="Tahoma" w:cs="Tahoma"/>
                <w:b/>
                <w:sz w:val="20"/>
                <w:szCs w:val="20"/>
              </w:rPr>
              <w:t xml:space="preserve"> At the request of the Miller Complex, tonight’s mapping</w:t>
            </w:r>
            <w:r w:rsidR="00C51DBA">
              <w:rPr>
                <w:rFonts w:ascii="Tahoma" w:hAnsi="Tahoma" w:cs="Tahoma"/>
                <w:b/>
                <w:sz w:val="20"/>
                <w:szCs w:val="20"/>
              </w:rPr>
              <w:t xml:space="preserve"> for the Knox and Abney fires</w:t>
            </w:r>
            <w:r>
              <w:rPr>
                <w:rFonts w:ascii="Tahoma" w:hAnsi="Tahoma" w:cs="Tahoma"/>
                <w:b/>
                <w:sz w:val="20"/>
                <w:szCs w:val="20"/>
              </w:rPr>
              <w:t xml:space="preserve"> </w:t>
            </w:r>
            <w:r w:rsidR="00C51DBA">
              <w:rPr>
                <w:rFonts w:ascii="Tahoma" w:hAnsi="Tahoma" w:cs="Tahoma"/>
                <w:b/>
                <w:sz w:val="20"/>
                <w:szCs w:val="20"/>
              </w:rPr>
              <w:t xml:space="preserve">used the incident provided incident perimeter dated 9/27 as a base for mapping with no shrinkage. Some areas may appear to show growth when compared to the previous IR though growth was not actually interpreted in all of these areas. </w:t>
            </w:r>
          </w:p>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732"/>
              <w:gridCol w:w="894"/>
              <w:gridCol w:w="1006"/>
            </w:tblGrid>
            <w:tr w:rsidR="007958A4" w:rsidTr="007958A4">
              <w:trPr>
                <w:trHeight w:val="288"/>
              </w:trPr>
              <w:tc>
                <w:tcPr>
                  <w:tcW w:w="1768" w:type="dxa"/>
                  <w:shd w:val="clear" w:color="auto" w:fill="auto"/>
                  <w:noWrap/>
                  <w:vAlign w:val="bottom"/>
                  <w:hideMark/>
                </w:tcPr>
                <w:p w:rsidR="007958A4" w:rsidRDefault="007958A4" w:rsidP="00B719C6">
                  <w:pPr>
                    <w:framePr w:hSpace="180" w:wrap="around" w:vAnchor="page" w:hAnchor="margin" w:xAlign="center" w:y="793"/>
                    <w:rPr>
                      <w:rFonts w:ascii="Calibri" w:hAnsi="Calibri"/>
                      <w:b/>
                      <w:bCs/>
                      <w:color w:val="000000"/>
                      <w:sz w:val="22"/>
                      <w:szCs w:val="22"/>
                    </w:rPr>
                  </w:pPr>
                  <w:r>
                    <w:rPr>
                      <w:rFonts w:ascii="Calibri" w:hAnsi="Calibri"/>
                      <w:b/>
                      <w:bCs/>
                      <w:color w:val="000000"/>
                      <w:sz w:val="22"/>
                      <w:szCs w:val="22"/>
                    </w:rPr>
                    <w:t>Complex</w:t>
                  </w:r>
                </w:p>
              </w:tc>
              <w:tc>
                <w:tcPr>
                  <w:tcW w:w="1732" w:type="dxa"/>
                  <w:shd w:val="clear" w:color="auto" w:fill="auto"/>
                  <w:noWrap/>
                  <w:vAlign w:val="bottom"/>
                  <w:hideMark/>
                </w:tcPr>
                <w:p w:rsidR="007958A4" w:rsidRDefault="007958A4" w:rsidP="00B719C6">
                  <w:pPr>
                    <w:framePr w:hSpace="180" w:wrap="around" w:vAnchor="page" w:hAnchor="margin" w:xAlign="center" w:y="793"/>
                    <w:rPr>
                      <w:rFonts w:ascii="Calibri" w:hAnsi="Calibri"/>
                      <w:b/>
                      <w:bCs/>
                      <w:color w:val="000000"/>
                      <w:sz w:val="22"/>
                      <w:szCs w:val="22"/>
                    </w:rPr>
                  </w:pPr>
                  <w:proofErr w:type="spellStart"/>
                  <w:r>
                    <w:rPr>
                      <w:rFonts w:ascii="Calibri" w:hAnsi="Calibri"/>
                      <w:b/>
                      <w:bCs/>
                      <w:color w:val="000000"/>
                      <w:sz w:val="22"/>
                      <w:szCs w:val="22"/>
                    </w:rPr>
                    <w:t>FireNumb</w:t>
                  </w:r>
                  <w:proofErr w:type="spellEnd"/>
                </w:p>
              </w:tc>
              <w:tc>
                <w:tcPr>
                  <w:tcW w:w="894" w:type="dxa"/>
                  <w:shd w:val="clear" w:color="auto" w:fill="auto"/>
                  <w:noWrap/>
                  <w:vAlign w:val="bottom"/>
                  <w:hideMark/>
                </w:tcPr>
                <w:p w:rsidR="007958A4" w:rsidRDefault="007958A4" w:rsidP="00B719C6">
                  <w:pPr>
                    <w:framePr w:hSpace="180" w:wrap="around" w:vAnchor="page" w:hAnchor="margin" w:xAlign="center" w:y="793"/>
                    <w:rPr>
                      <w:rFonts w:ascii="Calibri" w:hAnsi="Calibri"/>
                      <w:b/>
                      <w:bCs/>
                      <w:color w:val="000000"/>
                      <w:sz w:val="22"/>
                      <w:szCs w:val="22"/>
                    </w:rPr>
                  </w:pPr>
                  <w:r>
                    <w:rPr>
                      <w:rFonts w:ascii="Calibri" w:hAnsi="Calibri"/>
                      <w:b/>
                      <w:bCs/>
                      <w:color w:val="000000"/>
                      <w:sz w:val="22"/>
                      <w:szCs w:val="22"/>
                    </w:rPr>
                    <w:t>Name</w:t>
                  </w:r>
                </w:p>
              </w:tc>
              <w:tc>
                <w:tcPr>
                  <w:tcW w:w="1006" w:type="dxa"/>
                  <w:shd w:val="clear" w:color="auto" w:fill="auto"/>
                  <w:noWrap/>
                  <w:vAlign w:val="bottom"/>
                  <w:hideMark/>
                </w:tcPr>
                <w:p w:rsidR="007958A4" w:rsidRDefault="007958A4" w:rsidP="00B719C6">
                  <w:pPr>
                    <w:framePr w:hSpace="180" w:wrap="around" w:vAnchor="page" w:hAnchor="margin" w:xAlign="center" w:y="793"/>
                    <w:rPr>
                      <w:rFonts w:ascii="Calibri" w:hAnsi="Calibri"/>
                      <w:b/>
                      <w:bCs/>
                      <w:color w:val="000000"/>
                      <w:sz w:val="22"/>
                      <w:szCs w:val="22"/>
                    </w:rPr>
                  </w:pPr>
                  <w:r>
                    <w:rPr>
                      <w:rFonts w:ascii="Calibri" w:hAnsi="Calibri"/>
                      <w:b/>
                      <w:bCs/>
                      <w:color w:val="000000"/>
                      <w:sz w:val="22"/>
                      <w:szCs w:val="22"/>
                    </w:rPr>
                    <w:t>IR Acres</w:t>
                  </w:r>
                </w:p>
              </w:tc>
            </w:tr>
            <w:tr w:rsidR="007958A4" w:rsidTr="007958A4">
              <w:trPr>
                <w:trHeight w:val="288"/>
              </w:trPr>
              <w:tc>
                <w:tcPr>
                  <w:tcW w:w="1768" w:type="dxa"/>
                  <w:shd w:val="clear" w:color="auto" w:fill="auto"/>
                  <w:noWrap/>
                  <w:vAlign w:val="bottom"/>
                  <w:hideMark/>
                </w:tcPr>
                <w:p w:rsidR="007958A4" w:rsidRDefault="007958A4" w:rsidP="00B719C6">
                  <w:pPr>
                    <w:framePr w:hSpace="180" w:wrap="around" w:vAnchor="page" w:hAnchor="margin" w:xAlign="center" w:y="793"/>
                    <w:rPr>
                      <w:rFonts w:ascii="Calibri" w:hAnsi="Calibri"/>
                      <w:color w:val="000000"/>
                      <w:sz w:val="22"/>
                      <w:szCs w:val="22"/>
                    </w:rPr>
                  </w:pPr>
                  <w:r>
                    <w:rPr>
                      <w:rFonts w:ascii="Calibri" w:hAnsi="Calibri"/>
                      <w:color w:val="000000"/>
                      <w:sz w:val="22"/>
                      <w:szCs w:val="22"/>
                    </w:rPr>
                    <w:t>Miller Complex</w:t>
                  </w:r>
                </w:p>
              </w:tc>
              <w:tc>
                <w:tcPr>
                  <w:tcW w:w="1732" w:type="dxa"/>
                  <w:shd w:val="clear" w:color="auto" w:fill="auto"/>
                  <w:noWrap/>
                  <w:vAlign w:val="bottom"/>
                  <w:hideMark/>
                </w:tcPr>
                <w:p w:rsidR="007958A4" w:rsidRDefault="007958A4" w:rsidP="00B719C6">
                  <w:pPr>
                    <w:framePr w:hSpace="180" w:wrap="around" w:vAnchor="page" w:hAnchor="margin" w:xAlign="center" w:y="793"/>
                    <w:rPr>
                      <w:rFonts w:ascii="Calibri" w:hAnsi="Calibri"/>
                      <w:color w:val="000000"/>
                      <w:sz w:val="22"/>
                      <w:szCs w:val="22"/>
                    </w:rPr>
                  </w:pPr>
                  <w:r>
                    <w:rPr>
                      <w:rFonts w:ascii="Calibri" w:hAnsi="Calibri"/>
                      <w:color w:val="000000"/>
                      <w:sz w:val="22"/>
                      <w:szCs w:val="22"/>
                    </w:rPr>
                    <w:t>OR-RSF-000647</w:t>
                  </w:r>
                </w:p>
              </w:tc>
              <w:tc>
                <w:tcPr>
                  <w:tcW w:w="894" w:type="dxa"/>
                  <w:shd w:val="clear" w:color="auto" w:fill="auto"/>
                  <w:noWrap/>
                  <w:vAlign w:val="bottom"/>
                  <w:hideMark/>
                </w:tcPr>
                <w:p w:rsidR="007958A4" w:rsidRDefault="007958A4" w:rsidP="00B719C6">
                  <w:pPr>
                    <w:framePr w:hSpace="180" w:wrap="around" w:vAnchor="page" w:hAnchor="margin" w:xAlign="center" w:y="793"/>
                    <w:rPr>
                      <w:rFonts w:ascii="Calibri" w:hAnsi="Calibri"/>
                      <w:color w:val="000000"/>
                      <w:sz w:val="22"/>
                      <w:szCs w:val="22"/>
                    </w:rPr>
                  </w:pPr>
                  <w:r>
                    <w:rPr>
                      <w:rFonts w:ascii="Calibri" w:hAnsi="Calibri"/>
                      <w:color w:val="000000"/>
                      <w:sz w:val="22"/>
                      <w:szCs w:val="22"/>
                    </w:rPr>
                    <w:t>Abney</w:t>
                  </w:r>
                </w:p>
              </w:tc>
              <w:tc>
                <w:tcPr>
                  <w:tcW w:w="1006" w:type="dxa"/>
                  <w:shd w:val="clear" w:color="auto" w:fill="auto"/>
                  <w:noWrap/>
                  <w:vAlign w:val="bottom"/>
                  <w:hideMark/>
                </w:tcPr>
                <w:p w:rsidR="007958A4" w:rsidRDefault="007958A4" w:rsidP="00B719C6">
                  <w:pPr>
                    <w:framePr w:hSpace="180" w:wrap="around" w:vAnchor="page" w:hAnchor="margin" w:xAlign="center" w:y="793"/>
                    <w:jc w:val="right"/>
                    <w:rPr>
                      <w:rFonts w:ascii="Calibri" w:hAnsi="Calibri"/>
                      <w:color w:val="000000"/>
                      <w:sz w:val="22"/>
                      <w:szCs w:val="22"/>
                    </w:rPr>
                  </w:pPr>
                  <w:r>
                    <w:rPr>
                      <w:rFonts w:ascii="Calibri" w:hAnsi="Calibri"/>
                      <w:color w:val="000000"/>
                      <w:sz w:val="22"/>
                      <w:szCs w:val="22"/>
                    </w:rPr>
                    <w:t>30192</w:t>
                  </w:r>
                </w:p>
              </w:tc>
            </w:tr>
            <w:tr w:rsidR="007958A4" w:rsidTr="007958A4">
              <w:trPr>
                <w:trHeight w:val="288"/>
              </w:trPr>
              <w:tc>
                <w:tcPr>
                  <w:tcW w:w="1768" w:type="dxa"/>
                  <w:shd w:val="clear" w:color="auto" w:fill="auto"/>
                  <w:noWrap/>
                  <w:vAlign w:val="bottom"/>
                  <w:hideMark/>
                </w:tcPr>
                <w:p w:rsidR="007958A4" w:rsidRDefault="007958A4" w:rsidP="00B719C6">
                  <w:pPr>
                    <w:framePr w:hSpace="180" w:wrap="around" w:vAnchor="page" w:hAnchor="margin" w:xAlign="center" w:y="793"/>
                    <w:rPr>
                      <w:rFonts w:ascii="Calibri" w:hAnsi="Calibri"/>
                      <w:color w:val="000000"/>
                      <w:sz w:val="22"/>
                      <w:szCs w:val="22"/>
                    </w:rPr>
                  </w:pPr>
                  <w:r>
                    <w:rPr>
                      <w:rFonts w:ascii="Calibri" w:hAnsi="Calibri"/>
                      <w:color w:val="000000"/>
                      <w:sz w:val="22"/>
                      <w:szCs w:val="22"/>
                    </w:rPr>
                    <w:t>Miller Complex</w:t>
                  </w:r>
                </w:p>
              </w:tc>
              <w:tc>
                <w:tcPr>
                  <w:tcW w:w="1732" w:type="dxa"/>
                  <w:shd w:val="clear" w:color="auto" w:fill="auto"/>
                  <w:noWrap/>
                  <w:vAlign w:val="bottom"/>
                  <w:hideMark/>
                </w:tcPr>
                <w:p w:rsidR="007958A4" w:rsidRDefault="007958A4" w:rsidP="00B719C6">
                  <w:pPr>
                    <w:framePr w:hSpace="180" w:wrap="around" w:vAnchor="page" w:hAnchor="margin" w:xAlign="center" w:y="793"/>
                    <w:rPr>
                      <w:rFonts w:ascii="Calibri" w:hAnsi="Calibri"/>
                      <w:color w:val="000000"/>
                      <w:sz w:val="22"/>
                      <w:szCs w:val="22"/>
                    </w:rPr>
                  </w:pPr>
                  <w:r>
                    <w:rPr>
                      <w:rFonts w:ascii="Calibri" w:hAnsi="Calibri"/>
                      <w:color w:val="000000"/>
                      <w:sz w:val="22"/>
                      <w:szCs w:val="22"/>
                    </w:rPr>
                    <w:t>OR-RSF-000647</w:t>
                  </w:r>
                </w:p>
              </w:tc>
              <w:tc>
                <w:tcPr>
                  <w:tcW w:w="894" w:type="dxa"/>
                  <w:shd w:val="clear" w:color="auto" w:fill="auto"/>
                  <w:noWrap/>
                  <w:vAlign w:val="bottom"/>
                  <w:hideMark/>
                </w:tcPr>
                <w:p w:rsidR="007958A4" w:rsidRDefault="007958A4" w:rsidP="00B719C6">
                  <w:pPr>
                    <w:framePr w:hSpace="180" w:wrap="around" w:vAnchor="page" w:hAnchor="margin" w:xAlign="center" w:y="793"/>
                    <w:rPr>
                      <w:rFonts w:ascii="Calibri" w:hAnsi="Calibri"/>
                      <w:color w:val="000000"/>
                      <w:sz w:val="22"/>
                      <w:szCs w:val="22"/>
                    </w:rPr>
                  </w:pPr>
                  <w:r>
                    <w:rPr>
                      <w:rFonts w:ascii="Calibri" w:hAnsi="Calibri"/>
                      <w:color w:val="000000"/>
                      <w:sz w:val="22"/>
                      <w:szCs w:val="22"/>
                    </w:rPr>
                    <w:t>Knox</w:t>
                  </w:r>
                </w:p>
              </w:tc>
              <w:tc>
                <w:tcPr>
                  <w:tcW w:w="1006" w:type="dxa"/>
                  <w:shd w:val="clear" w:color="auto" w:fill="auto"/>
                  <w:noWrap/>
                  <w:vAlign w:val="bottom"/>
                  <w:hideMark/>
                </w:tcPr>
                <w:p w:rsidR="007958A4" w:rsidRDefault="007958A4" w:rsidP="00B719C6">
                  <w:pPr>
                    <w:framePr w:hSpace="180" w:wrap="around" w:vAnchor="page" w:hAnchor="margin" w:xAlign="center" w:y="793"/>
                    <w:jc w:val="right"/>
                    <w:rPr>
                      <w:rFonts w:ascii="Calibri" w:hAnsi="Calibri"/>
                      <w:color w:val="000000"/>
                      <w:sz w:val="22"/>
                      <w:szCs w:val="22"/>
                    </w:rPr>
                  </w:pPr>
                  <w:r>
                    <w:rPr>
                      <w:rFonts w:ascii="Calibri" w:hAnsi="Calibri"/>
                      <w:color w:val="000000"/>
                      <w:sz w:val="22"/>
                      <w:szCs w:val="22"/>
                    </w:rPr>
                    <w:t>493</w:t>
                  </w:r>
                </w:p>
              </w:tc>
            </w:tr>
            <w:tr w:rsidR="007958A4" w:rsidTr="007958A4">
              <w:trPr>
                <w:trHeight w:val="288"/>
              </w:trPr>
              <w:tc>
                <w:tcPr>
                  <w:tcW w:w="1768" w:type="dxa"/>
                  <w:shd w:val="clear" w:color="auto" w:fill="auto"/>
                  <w:noWrap/>
                  <w:vAlign w:val="bottom"/>
                  <w:hideMark/>
                </w:tcPr>
                <w:p w:rsidR="007958A4" w:rsidRDefault="007958A4" w:rsidP="00B719C6">
                  <w:pPr>
                    <w:framePr w:hSpace="180" w:wrap="around" w:vAnchor="page" w:hAnchor="margin" w:xAlign="center" w:y="793"/>
                    <w:rPr>
                      <w:rFonts w:ascii="Calibri" w:hAnsi="Calibri"/>
                      <w:color w:val="000000"/>
                      <w:sz w:val="22"/>
                      <w:szCs w:val="22"/>
                    </w:rPr>
                  </w:pPr>
                  <w:r>
                    <w:rPr>
                      <w:rFonts w:ascii="Calibri" w:hAnsi="Calibri"/>
                      <w:color w:val="000000"/>
                      <w:sz w:val="22"/>
                      <w:szCs w:val="22"/>
                    </w:rPr>
                    <w:t>Eclipse Complex</w:t>
                  </w:r>
                </w:p>
              </w:tc>
              <w:tc>
                <w:tcPr>
                  <w:tcW w:w="1732" w:type="dxa"/>
                  <w:shd w:val="clear" w:color="auto" w:fill="auto"/>
                  <w:noWrap/>
                  <w:vAlign w:val="bottom"/>
                  <w:hideMark/>
                </w:tcPr>
                <w:p w:rsidR="007958A4" w:rsidRDefault="007958A4" w:rsidP="00B719C6">
                  <w:pPr>
                    <w:framePr w:hSpace="180" w:wrap="around" w:vAnchor="page" w:hAnchor="margin" w:xAlign="center" w:y="793"/>
                    <w:rPr>
                      <w:rFonts w:ascii="Calibri" w:hAnsi="Calibri"/>
                      <w:color w:val="000000"/>
                      <w:sz w:val="22"/>
                      <w:szCs w:val="22"/>
                    </w:rPr>
                  </w:pPr>
                  <w:r>
                    <w:rPr>
                      <w:rFonts w:ascii="Calibri" w:hAnsi="Calibri"/>
                      <w:color w:val="000000"/>
                      <w:sz w:val="22"/>
                      <w:szCs w:val="22"/>
                    </w:rPr>
                    <w:t>CA-KNF-006098</w:t>
                  </w:r>
                </w:p>
              </w:tc>
              <w:tc>
                <w:tcPr>
                  <w:tcW w:w="894" w:type="dxa"/>
                  <w:shd w:val="clear" w:color="auto" w:fill="auto"/>
                  <w:noWrap/>
                  <w:vAlign w:val="bottom"/>
                  <w:hideMark/>
                </w:tcPr>
                <w:p w:rsidR="007958A4" w:rsidRDefault="007958A4" w:rsidP="00B719C6">
                  <w:pPr>
                    <w:framePr w:hSpace="180" w:wrap="around" w:vAnchor="page" w:hAnchor="margin" w:xAlign="center" w:y="793"/>
                    <w:rPr>
                      <w:rFonts w:ascii="Calibri" w:hAnsi="Calibri"/>
                      <w:color w:val="000000"/>
                      <w:sz w:val="22"/>
                      <w:szCs w:val="22"/>
                    </w:rPr>
                  </w:pPr>
                  <w:r>
                    <w:rPr>
                      <w:rFonts w:ascii="Calibri" w:hAnsi="Calibri"/>
                      <w:color w:val="000000"/>
                      <w:sz w:val="22"/>
                      <w:szCs w:val="22"/>
                    </w:rPr>
                    <w:t>Cedar</w:t>
                  </w:r>
                </w:p>
              </w:tc>
              <w:tc>
                <w:tcPr>
                  <w:tcW w:w="1006" w:type="dxa"/>
                  <w:shd w:val="clear" w:color="auto" w:fill="auto"/>
                  <w:noWrap/>
                  <w:vAlign w:val="bottom"/>
                  <w:hideMark/>
                </w:tcPr>
                <w:p w:rsidR="007958A4" w:rsidRDefault="007958A4" w:rsidP="00B719C6">
                  <w:pPr>
                    <w:framePr w:hSpace="180" w:wrap="around" w:vAnchor="page" w:hAnchor="margin" w:xAlign="center" w:y="793"/>
                    <w:jc w:val="right"/>
                    <w:rPr>
                      <w:rFonts w:ascii="Calibri" w:hAnsi="Calibri"/>
                      <w:color w:val="000000"/>
                      <w:sz w:val="22"/>
                      <w:szCs w:val="22"/>
                    </w:rPr>
                  </w:pPr>
                  <w:r>
                    <w:rPr>
                      <w:rFonts w:ascii="Calibri" w:hAnsi="Calibri"/>
                      <w:color w:val="000000"/>
                      <w:sz w:val="22"/>
                      <w:szCs w:val="22"/>
                    </w:rPr>
                    <w:t>9122</w:t>
                  </w:r>
                </w:p>
              </w:tc>
            </w:tr>
            <w:tr w:rsidR="007958A4" w:rsidTr="007958A4">
              <w:trPr>
                <w:trHeight w:val="288"/>
              </w:trPr>
              <w:tc>
                <w:tcPr>
                  <w:tcW w:w="1768" w:type="dxa"/>
                  <w:shd w:val="clear" w:color="auto" w:fill="auto"/>
                  <w:noWrap/>
                  <w:vAlign w:val="bottom"/>
                  <w:hideMark/>
                </w:tcPr>
                <w:p w:rsidR="007958A4" w:rsidRDefault="007958A4" w:rsidP="00B719C6">
                  <w:pPr>
                    <w:framePr w:hSpace="180" w:wrap="around" w:vAnchor="page" w:hAnchor="margin" w:xAlign="center" w:y="793"/>
                    <w:rPr>
                      <w:rFonts w:ascii="Calibri" w:hAnsi="Calibri"/>
                      <w:color w:val="000000"/>
                      <w:sz w:val="22"/>
                      <w:szCs w:val="22"/>
                    </w:rPr>
                  </w:pPr>
                  <w:r>
                    <w:rPr>
                      <w:rFonts w:ascii="Calibri" w:hAnsi="Calibri"/>
                      <w:color w:val="000000"/>
                      <w:sz w:val="22"/>
                      <w:szCs w:val="22"/>
                    </w:rPr>
                    <w:t>Eclipse Complex</w:t>
                  </w:r>
                </w:p>
              </w:tc>
              <w:tc>
                <w:tcPr>
                  <w:tcW w:w="1732" w:type="dxa"/>
                  <w:shd w:val="clear" w:color="auto" w:fill="auto"/>
                  <w:noWrap/>
                  <w:vAlign w:val="bottom"/>
                  <w:hideMark/>
                </w:tcPr>
                <w:p w:rsidR="007958A4" w:rsidRDefault="007958A4" w:rsidP="00B719C6">
                  <w:pPr>
                    <w:framePr w:hSpace="180" w:wrap="around" w:vAnchor="page" w:hAnchor="margin" w:xAlign="center" w:y="793"/>
                    <w:rPr>
                      <w:rFonts w:ascii="Calibri" w:hAnsi="Calibri"/>
                      <w:color w:val="000000"/>
                      <w:sz w:val="22"/>
                      <w:szCs w:val="22"/>
                    </w:rPr>
                  </w:pPr>
                  <w:r>
                    <w:rPr>
                      <w:rFonts w:ascii="Calibri" w:hAnsi="Calibri"/>
                      <w:color w:val="000000"/>
                      <w:sz w:val="22"/>
                      <w:szCs w:val="22"/>
                    </w:rPr>
                    <w:t>CA-KNF-006098</w:t>
                  </w:r>
                </w:p>
              </w:tc>
              <w:tc>
                <w:tcPr>
                  <w:tcW w:w="894" w:type="dxa"/>
                  <w:shd w:val="clear" w:color="auto" w:fill="auto"/>
                  <w:noWrap/>
                  <w:vAlign w:val="bottom"/>
                  <w:hideMark/>
                </w:tcPr>
                <w:p w:rsidR="007958A4" w:rsidRDefault="007958A4" w:rsidP="00B719C6">
                  <w:pPr>
                    <w:framePr w:hSpace="180" w:wrap="around" w:vAnchor="page" w:hAnchor="margin" w:xAlign="center" w:y="793"/>
                    <w:rPr>
                      <w:rFonts w:ascii="Calibri" w:hAnsi="Calibri"/>
                      <w:color w:val="000000"/>
                      <w:sz w:val="22"/>
                      <w:szCs w:val="22"/>
                    </w:rPr>
                  </w:pPr>
                  <w:r>
                    <w:rPr>
                      <w:rFonts w:ascii="Calibri" w:hAnsi="Calibri"/>
                      <w:color w:val="000000"/>
                      <w:sz w:val="22"/>
                      <w:szCs w:val="22"/>
                    </w:rPr>
                    <w:t>Buck</w:t>
                  </w:r>
                </w:p>
              </w:tc>
              <w:tc>
                <w:tcPr>
                  <w:tcW w:w="1006" w:type="dxa"/>
                  <w:shd w:val="clear" w:color="auto" w:fill="auto"/>
                  <w:noWrap/>
                  <w:vAlign w:val="bottom"/>
                  <w:hideMark/>
                </w:tcPr>
                <w:p w:rsidR="007958A4" w:rsidRDefault="007958A4" w:rsidP="00B719C6">
                  <w:pPr>
                    <w:framePr w:hSpace="180" w:wrap="around" w:vAnchor="page" w:hAnchor="margin" w:xAlign="center" w:y="793"/>
                    <w:jc w:val="right"/>
                    <w:rPr>
                      <w:rFonts w:ascii="Calibri" w:hAnsi="Calibri"/>
                      <w:color w:val="000000"/>
                      <w:sz w:val="22"/>
                      <w:szCs w:val="22"/>
                    </w:rPr>
                  </w:pPr>
                  <w:r>
                    <w:rPr>
                      <w:rFonts w:ascii="Calibri" w:hAnsi="Calibri"/>
                      <w:color w:val="000000"/>
                      <w:sz w:val="22"/>
                      <w:szCs w:val="22"/>
                    </w:rPr>
                    <w:t>114</w:t>
                  </w:r>
                </w:p>
              </w:tc>
            </w:tr>
            <w:tr w:rsidR="007958A4" w:rsidTr="007958A4">
              <w:trPr>
                <w:trHeight w:val="288"/>
              </w:trPr>
              <w:tc>
                <w:tcPr>
                  <w:tcW w:w="1768" w:type="dxa"/>
                  <w:shd w:val="clear" w:color="auto" w:fill="auto"/>
                  <w:noWrap/>
                  <w:vAlign w:val="bottom"/>
                  <w:hideMark/>
                </w:tcPr>
                <w:p w:rsidR="007958A4" w:rsidRDefault="007958A4" w:rsidP="00B719C6">
                  <w:pPr>
                    <w:framePr w:hSpace="180" w:wrap="around" w:vAnchor="page" w:hAnchor="margin" w:xAlign="center" w:y="793"/>
                    <w:rPr>
                      <w:rFonts w:ascii="Calibri" w:hAnsi="Calibri"/>
                      <w:color w:val="000000"/>
                      <w:sz w:val="22"/>
                      <w:szCs w:val="22"/>
                    </w:rPr>
                  </w:pPr>
                  <w:r>
                    <w:rPr>
                      <w:rFonts w:ascii="Calibri" w:hAnsi="Calibri"/>
                      <w:color w:val="000000"/>
                      <w:sz w:val="22"/>
                      <w:szCs w:val="22"/>
                    </w:rPr>
                    <w:t>Eclipse Complex</w:t>
                  </w:r>
                </w:p>
              </w:tc>
              <w:tc>
                <w:tcPr>
                  <w:tcW w:w="1732" w:type="dxa"/>
                  <w:shd w:val="clear" w:color="auto" w:fill="auto"/>
                  <w:noWrap/>
                  <w:vAlign w:val="bottom"/>
                  <w:hideMark/>
                </w:tcPr>
                <w:p w:rsidR="007958A4" w:rsidRDefault="007958A4" w:rsidP="00B719C6">
                  <w:pPr>
                    <w:framePr w:hSpace="180" w:wrap="around" w:vAnchor="page" w:hAnchor="margin" w:xAlign="center" w:y="793"/>
                    <w:rPr>
                      <w:rFonts w:ascii="Calibri" w:hAnsi="Calibri"/>
                      <w:color w:val="000000"/>
                      <w:sz w:val="22"/>
                      <w:szCs w:val="22"/>
                    </w:rPr>
                  </w:pPr>
                  <w:r>
                    <w:rPr>
                      <w:rFonts w:ascii="Calibri" w:hAnsi="Calibri"/>
                      <w:color w:val="000000"/>
                      <w:sz w:val="22"/>
                      <w:szCs w:val="22"/>
                    </w:rPr>
                    <w:t>CA-KNF-006098</w:t>
                  </w:r>
                </w:p>
              </w:tc>
              <w:tc>
                <w:tcPr>
                  <w:tcW w:w="894" w:type="dxa"/>
                  <w:shd w:val="clear" w:color="auto" w:fill="auto"/>
                  <w:noWrap/>
                  <w:vAlign w:val="bottom"/>
                  <w:hideMark/>
                </w:tcPr>
                <w:p w:rsidR="007958A4" w:rsidRDefault="007958A4" w:rsidP="00B719C6">
                  <w:pPr>
                    <w:framePr w:hSpace="180" w:wrap="around" w:vAnchor="page" w:hAnchor="margin" w:xAlign="center" w:y="793"/>
                    <w:rPr>
                      <w:rFonts w:ascii="Calibri" w:hAnsi="Calibri"/>
                      <w:color w:val="000000"/>
                      <w:sz w:val="22"/>
                      <w:szCs w:val="22"/>
                    </w:rPr>
                  </w:pPr>
                  <w:r>
                    <w:rPr>
                      <w:rFonts w:ascii="Calibri" w:hAnsi="Calibri"/>
                      <w:color w:val="000000"/>
                      <w:sz w:val="22"/>
                      <w:szCs w:val="22"/>
                    </w:rPr>
                    <w:t>Oak</w:t>
                  </w:r>
                </w:p>
              </w:tc>
              <w:tc>
                <w:tcPr>
                  <w:tcW w:w="1006" w:type="dxa"/>
                  <w:shd w:val="clear" w:color="auto" w:fill="auto"/>
                  <w:noWrap/>
                  <w:vAlign w:val="bottom"/>
                  <w:hideMark/>
                </w:tcPr>
                <w:p w:rsidR="007958A4" w:rsidRDefault="007958A4" w:rsidP="00B719C6">
                  <w:pPr>
                    <w:framePr w:hSpace="180" w:wrap="around" w:vAnchor="page" w:hAnchor="margin" w:xAlign="center" w:y="793"/>
                    <w:jc w:val="right"/>
                    <w:rPr>
                      <w:rFonts w:ascii="Calibri" w:hAnsi="Calibri"/>
                      <w:color w:val="000000"/>
                      <w:sz w:val="22"/>
                      <w:szCs w:val="22"/>
                    </w:rPr>
                  </w:pPr>
                  <w:r>
                    <w:rPr>
                      <w:rFonts w:ascii="Calibri" w:hAnsi="Calibri"/>
                      <w:color w:val="000000"/>
                      <w:sz w:val="22"/>
                      <w:szCs w:val="22"/>
                    </w:rPr>
                    <w:t>90995</w:t>
                  </w:r>
                </w:p>
              </w:tc>
            </w:tr>
          </w:tbl>
          <w:p w:rsidR="00581D70" w:rsidRDefault="00581D70" w:rsidP="00581D70">
            <w:pPr>
              <w:spacing w:line="360" w:lineRule="auto"/>
              <w:rPr>
                <w:rFonts w:ascii="Tahoma" w:hAnsi="Tahoma" w:cs="Tahoma"/>
                <w:sz w:val="20"/>
                <w:szCs w:val="20"/>
              </w:rPr>
            </w:pPr>
            <w:bookmarkStart w:id="0" w:name="_GoBack"/>
            <w:bookmarkEnd w:id="0"/>
          </w:p>
          <w:p w:rsidR="00A746DF" w:rsidRPr="003A7160" w:rsidRDefault="00C81EF0" w:rsidP="00A746DF">
            <w:pPr>
              <w:spacing w:line="360" w:lineRule="auto"/>
              <w:rPr>
                <w:rFonts w:ascii="Tahoma" w:hAnsi="Tahoma" w:cs="Tahoma"/>
                <w:sz w:val="20"/>
                <w:szCs w:val="20"/>
              </w:rPr>
            </w:pPr>
            <w:r>
              <w:rPr>
                <w:rFonts w:ascii="Tahoma" w:hAnsi="Tahoma" w:cs="Tahoma"/>
                <w:b/>
                <w:sz w:val="20"/>
                <w:szCs w:val="20"/>
              </w:rPr>
              <w:t xml:space="preserve">Abney (Miller Complex): </w:t>
            </w:r>
            <w:r w:rsidR="00D07A6D">
              <w:rPr>
                <w:rFonts w:ascii="Tahoma" w:hAnsi="Tahoma" w:cs="Tahoma"/>
                <w:sz w:val="20"/>
                <w:szCs w:val="20"/>
              </w:rPr>
              <w:t xml:space="preserve">The Abney Fire was most active on its eastern edge in the vicinity of Dutch Creek. Intense Heat was mapped in these areas of growth. The previously disconnected polygon east of the fire has now merged and is now one </w:t>
            </w:r>
            <w:r w:rsidR="00D07A6D">
              <w:rPr>
                <w:rFonts w:ascii="Tahoma" w:hAnsi="Tahoma" w:cs="Tahoma"/>
                <w:sz w:val="20"/>
                <w:szCs w:val="20"/>
              </w:rPr>
              <w:lastRenderedPageBreak/>
              <w:t xml:space="preserve">polygon with the main Abney Fire. </w:t>
            </w:r>
            <w:r w:rsidR="00D07A6D">
              <w:rPr>
                <w:rFonts w:ascii="Tahoma" w:hAnsi="Tahoma" w:cs="Tahoma"/>
                <w:b/>
                <w:sz w:val="20"/>
                <w:szCs w:val="20"/>
              </w:rPr>
              <w:t xml:space="preserve">NOTE: two spots were detected on the northeast side of Dutch Creek in section 30. </w:t>
            </w:r>
            <w:r w:rsidR="003A7160">
              <w:rPr>
                <w:rFonts w:ascii="Tahoma" w:hAnsi="Tahoma" w:cs="Tahoma"/>
                <w:sz w:val="20"/>
                <w:szCs w:val="20"/>
              </w:rPr>
              <w:t xml:space="preserve">On the west side, one small polygon of intense heat was mapped along with perimeter growth in Echo Canyon. </w:t>
            </w:r>
          </w:p>
          <w:p w:rsidR="00A746DF" w:rsidRDefault="00A746DF" w:rsidP="00A746DF">
            <w:pPr>
              <w:spacing w:line="360" w:lineRule="auto"/>
              <w:rPr>
                <w:rFonts w:ascii="Tahoma" w:hAnsi="Tahoma" w:cs="Tahoma"/>
                <w:sz w:val="20"/>
                <w:szCs w:val="20"/>
              </w:rPr>
            </w:pPr>
          </w:p>
          <w:p w:rsidR="00D77890" w:rsidRDefault="00D77890" w:rsidP="00A746DF">
            <w:pPr>
              <w:spacing w:line="360" w:lineRule="auto"/>
              <w:rPr>
                <w:rFonts w:ascii="Tahoma" w:hAnsi="Tahoma" w:cs="Tahoma"/>
                <w:sz w:val="20"/>
                <w:szCs w:val="20"/>
              </w:rPr>
            </w:pPr>
            <w:r>
              <w:rPr>
                <w:rFonts w:ascii="Tahoma" w:hAnsi="Tahoma" w:cs="Tahoma"/>
                <w:b/>
                <w:sz w:val="20"/>
                <w:szCs w:val="20"/>
              </w:rPr>
              <w:t xml:space="preserve">Knox (Miller Complex): </w:t>
            </w:r>
            <w:r w:rsidR="00A746DF">
              <w:rPr>
                <w:rFonts w:ascii="Tahoma" w:hAnsi="Tahoma" w:cs="Tahoma"/>
                <w:sz w:val="20"/>
                <w:szCs w:val="20"/>
              </w:rPr>
              <w:t>Perimeter growth was negligible tonight, though six isolated heat sources were mapped</w:t>
            </w:r>
            <w:r>
              <w:rPr>
                <w:rFonts w:ascii="Tahoma" w:hAnsi="Tahoma" w:cs="Tahoma"/>
                <w:sz w:val="20"/>
                <w:szCs w:val="20"/>
              </w:rPr>
              <w:t xml:space="preserve">. </w:t>
            </w:r>
          </w:p>
          <w:p w:rsidR="005B1411" w:rsidRDefault="005B1411" w:rsidP="00A746DF">
            <w:pPr>
              <w:spacing w:line="360" w:lineRule="auto"/>
              <w:rPr>
                <w:rFonts w:ascii="Tahoma" w:hAnsi="Tahoma" w:cs="Tahoma"/>
                <w:sz w:val="20"/>
                <w:szCs w:val="20"/>
              </w:rPr>
            </w:pPr>
          </w:p>
          <w:p w:rsidR="005B1411" w:rsidRPr="005B1411" w:rsidRDefault="005B1411" w:rsidP="005B1411">
            <w:pPr>
              <w:spacing w:line="360" w:lineRule="auto"/>
              <w:rPr>
                <w:rFonts w:ascii="Tahoma" w:hAnsi="Tahoma" w:cs="Tahoma"/>
                <w:sz w:val="20"/>
                <w:szCs w:val="20"/>
              </w:rPr>
            </w:pPr>
            <w:r>
              <w:rPr>
                <w:rFonts w:ascii="Tahoma" w:hAnsi="Tahoma" w:cs="Tahoma"/>
                <w:sz w:val="20"/>
                <w:szCs w:val="20"/>
              </w:rPr>
              <w:t xml:space="preserve">One potential heat source was mapped 5 miles southeast of the Oak Fire east of </w:t>
            </w:r>
            <w:proofErr w:type="spellStart"/>
            <w:r>
              <w:rPr>
                <w:rFonts w:ascii="Tahoma" w:hAnsi="Tahoma" w:cs="Tahoma"/>
                <w:sz w:val="20"/>
                <w:szCs w:val="20"/>
              </w:rPr>
              <w:t>Ukonom</w:t>
            </w:r>
            <w:proofErr w:type="spellEnd"/>
            <w:r>
              <w:rPr>
                <w:rFonts w:ascii="Tahoma" w:hAnsi="Tahoma" w:cs="Tahoma"/>
                <w:sz w:val="20"/>
                <w:szCs w:val="20"/>
              </w:rPr>
              <w:t xml:space="preserve"> Mtn. at </w:t>
            </w:r>
            <w:r w:rsidRPr="005B1411">
              <w:rPr>
                <w:rFonts w:ascii="Tahoma" w:hAnsi="Tahoma" w:cs="Tahoma"/>
                <w:sz w:val="20"/>
                <w:szCs w:val="20"/>
              </w:rPr>
              <w:t xml:space="preserve">41° 35' 10.13" </w:t>
            </w:r>
            <w:proofErr w:type="gramStart"/>
            <w:r w:rsidRPr="005B1411">
              <w:rPr>
                <w:rFonts w:ascii="Tahoma" w:hAnsi="Tahoma" w:cs="Tahoma"/>
                <w:sz w:val="20"/>
                <w:szCs w:val="20"/>
              </w:rPr>
              <w:t xml:space="preserve">N </w:t>
            </w:r>
            <w:r>
              <w:rPr>
                <w:rFonts w:ascii="Tahoma" w:hAnsi="Tahoma" w:cs="Tahoma"/>
                <w:sz w:val="20"/>
                <w:szCs w:val="20"/>
              </w:rPr>
              <w:t xml:space="preserve"> </w:t>
            </w:r>
            <w:r w:rsidRPr="005B1411">
              <w:rPr>
                <w:rFonts w:ascii="Tahoma" w:hAnsi="Tahoma" w:cs="Tahoma"/>
                <w:sz w:val="20"/>
                <w:szCs w:val="20"/>
              </w:rPr>
              <w:t>123</w:t>
            </w:r>
            <w:proofErr w:type="gramEnd"/>
            <w:r w:rsidRPr="005B1411">
              <w:rPr>
                <w:rFonts w:ascii="Tahoma" w:hAnsi="Tahoma" w:cs="Tahoma"/>
                <w:sz w:val="20"/>
                <w:szCs w:val="20"/>
              </w:rPr>
              <w:t>° 27' 23.01" W</w:t>
            </w:r>
            <w:r>
              <w:rPr>
                <w:rFonts w:ascii="Tahoma" w:hAnsi="Tahoma" w:cs="Tahoma"/>
                <w:sz w:val="20"/>
                <w:szCs w:val="20"/>
              </w:rPr>
              <w:t xml:space="preserve">. </w:t>
            </w:r>
          </w:p>
          <w:p w:rsidR="005B1411" w:rsidRDefault="005B1411" w:rsidP="005B1411">
            <w:pPr>
              <w:spacing w:line="360" w:lineRule="auto"/>
              <w:rPr>
                <w:rFonts w:ascii="Tahoma" w:hAnsi="Tahoma" w:cs="Tahoma"/>
                <w:sz w:val="20"/>
                <w:szCs w:val="20"/>
              </w:rPr>
            </w:pPr>
          </w:p>
          <w:p w:rsidR="002E473A" w:rsidRDefault="002E473A" w:rsidP="002E473A">
            <w:pPr>
              <w:spacing w:line="360" w:lineRule="auto"/>
              <w:rPr>
                <w:rFonts w:ascii="Tahoma" w:hAnsi="Tahoma" w:cs="Tahoma"/>
                <w:sz w:val="20"/>
                <w:szCs w:val="20"/>
              </w:rPr>
            </w:pPr>
            <w:r>
              <w:rPr>
                <w:rFonts w:ascii="Tahoma" w:hAnsi="Tahoma" w:cs="Tahoma"/>
                <w:b/>
                <w:sz w:val="20"/>
                <w:szCs w:val="20"/>
              </w:rPr>
              <w:t xml:space="preserve">(Eclipse Complex) </w:t>
            </w:r>
            <w:r w:rsidRPr="00581D70">
              <w:rPr>
                <w:rFonts w:ascii="Tahoma" w:hAnsi="Tahoma" w:cs="Tahoma"/>
                <w:b/>
                <w:sz w:val="20"/>
                <w:szCs w:val="20"/>
              </w:rPr>
              <w:t>Buck:</w:t>
            </w:r>
            <w:r>
              <w:rPr>
                <w:rFonts w:ascii="Tahoma" w:hAnsi="Tahoma" w:cs="Tahoma"/>
                <w:sz w:val="20"/>
                <w:szCs w:val="20"/>
              </w:rPr>
              <w:t xml:space="preserve"> Four interior isolated heats were located, but no perimeter growth was mapped. </w:t>
            </w:r>
          </w:p>
          <w:p w:rsidR="002E473A" w:rsidRDefault="002E473A" w:rsidP="002E473A">
            <w:pPr>
              <w:spacing w:line="360" w:lineRule="auto"/>
              <w:rPr>
                <w:rFonts w:ascii="Tahoma" w:hAnsi="Tahoma" w:cs="Tahoma"/>
                <w:sz w:val="20"/>
                <w:szCs w:val="20"/>
              </w:rPr>
            </w:pPr>
            <w:r>
              <w:rPr>
                <w:rFonts w:ascii="Tahoma" w:hAnsi="Tahoma" w:cs="Tahoma"/>
                <w:b/>
                <w:sz w:val="20"/>
                <w:szCs w:val="20"/>
              </w:rPr>
              <w:t xml:space="preserve">(Eclipse Complex) </w:t>
            </w:r>
            <w:r w:rsidRPr="00581D70">
              <w:rPr>
                <w:rFonts w:ascii="Tahoma" w:hAnsi="Tahoma" w:cs="Tahoma"/>
                <w:b/>
                <w:sz w:val="20"/>
                <w:szCs w:val="20"/>
              </w:rPr>
              <w:t>Cedar</w:t>
            </w:r>
            <w:r>
              <w:rPr>
                <w:rFonts w:ascii="Tahoma" w:hAnsi="Tahoma" w:cs="Tahoma"/>
                <w:sz w:val="20"/>
                <w:szCs w:val="20"/>
              </w:rPr>
              <w:t xml:space="preserve">: Cedar was once again fairly quiet with no change in perimeter and only isolated heat sources showing. </w:t>
            </w:r>
          </w:p>
          <w:p w:rsidR="002E473A" w:rsidRDefault="002E473A" w:rsidP="002E473A">
            <w:pPr>
              <w:spacing w:line="360" w:lineRule="auto"/>
              <w:rPr>
                <w:rFonts w:ascii="Tahoma" w:hAnsi="Tahoma" w:cs="Tahoma"/>
                <w:sz w:val="20"/>
                <w:szCs w:val="20"/>
              </w:rPr>
            </w:pPr>
          </w:p>
          <w:p w:rsidR="002E473A" w:rsidRDefault="002E473A" w:rsidP="002E473A">
            <w:pPr>
              <w:spacing w:line="360" w:lineRule="auto"/>
              <w:rPr>
                <w:rFonts w:ascii="Tahoma" w:hAnsi="Tahoma" w:cs="Tahoma"/>
                <w:sz w:val="20"/>
                <w:szCs w:val="20"/>
              </w:rPr>
            </w:pPr>
            <w:r>
              <w:rPr>
                <w:rFonts w:ascii="Tahoma" w:hAnsi="Tahoma" w:cs="Tahoma"/>
                <w:b/>
                <w:sz w:val="20"/>
                <w:szCs w:val="20"/>
              </w:rPr>
              <w:t>(Eclipse Complex) Oak:</w:t>
            </w:r>
            <w:r>
              <w:rPr>
                <w:rFonts w:ascii="Tahoma" w:hAnsi="Tahoma" w:cs="Tahoma"/>
                <w:sz w:val="20"/>
                <w:szCs w:val="20"/>
              </w:rPr>
              <w:t xml:space="preserve"> Perimeter changes were minimal on the Oak Fire, with a couple small areas of growth. A very small pocket of intense heat was detected southeast of the Smith River in section 12. Pockets of scattered heat were mapped in the Preston Creek Drainage, on point 3891 in section 4, and between No Mans Creek and Bear Valley Creek. Isolated heat was located throughout the fire area. One weak heat signature was located ¼ mile outside the main perimeter north of Dillon Divide. This location was mapped as a “potential” heat source. </w:t>
            </w:r>
          </w:p>
          <w:p w:rsidR="002E473A" w:rsidRPr="00D77890" w:rsidRDefault="002E473A" w:rsidP="005B1411">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07" w:rsidRDefault="00556007">
      <w:r>
        <w:separator/>
      </w:r>
    </w:p>
  </w:endnote>
  <w:endnote w:type="continuationSeparator" w:id="0">
    <w:p w:rsidR="00556007" w:rsidRDefault="0055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07" w:rsidRDefault="00556007">
      <w:r>
        <w:separator/>
      </w:r>
    </w:p>
  </w:footnote>
  <w:footnote w:type="continuationSeparator" w:id="0">
    <w:p w:rsidR="00556007" w:rsidRDefault="00556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3149F"/>
    <w:rsid w:val="00035823"/>
    <w:rsid w:val="0006004B"/>
    <w:rsid w:val="00105747"/>
    <w:rsid w:val="00133032"/>
    <w:rsid w:val="00133DB7"/>
    <w:rsid w:val="0016032F"/>
    <w:rsid w:val="00181A56"/>
    <w:rsid w:val="0018424E"/>
    <w:rsid w:val="0022172E"/>
    <w:rsid w:val="00222DC7"/>
    <w:rsid w:val="00262E34"/>
    <w:rsid w:val="002E473A"/>
    <w:rsid w:val="002F16C3"/>
    <w:rsid w:val="003064F7"/>
    <w:rsid w:val="00313176"/>
    <w:rsid w:val="003167CA"/>
    <w:rsid w:val="00320B15"/>
    <w:rsid w:val="00362D0F"/>
    <w:rsid w:val="003713A5"/>
    <w:rsid w:val="003A7160"/>
    <w:rsid w:val="003F20F3"/>
    <w:rsid w:val="004369C2"/>
    <w:rsid w:val="0044228B"/>
    <w:rsid w:val="004568FD"/>
    <w:rsid w:val="00514DD7"/>
    <w:rsid w:val="00556007"/>
    <w:rsid w:val="00581D70"/>
    <w:rsid w:val="005B1411"/>
    <w:rsid w:val="005B320F"/>
    <w:rsid w:val="005D2BCE"/>
    <w:rsid w:val="005F41BD"/>
    <w:rsid w:val="0063737D"/>
    <w:rsid w:val="006446A6"/>
    <w:rsid w:val="00650FBF"/>
    <w:rsid w:val="006C124A"/>
    <w:rsid w:val="006D53AE"/>
    <w:rsid w:val="0076514F"/>
    <w:rsid w:val="007924FE"/>
    <w:rsid w:val="007958A4"/>
    <w:rsid w:val="007B2F7F"/>
    <w:rsid w:val="00877A62"/>
    <w:rsid w:val="008905E1"/>
    <w:rsid w:val="008B4197"/>
    <w:rsid w:val="00924B34"/>
    <w:rsid w:val="00935C5E"/>
    <w:rsid w:val="00963C09"/>
    <w:rsid w:val="00973A03"/>
    <w:rsid w:val="009748D6"/>
    <w:rsid w:val="00984182"/>
    <w:rsid w:val="009A7123"/>
    <w:rsid w:val="009C2908"/>
    <w:rsid w:val="00A2031B"/>
    <w:rsid w:val="00A56502"/>
    <w:rsid w:val="00A746DF"/>
    <w:rsid w:val="00A82123"/>
    <w:rsid w:val="00A9285D"/>
    <w:rsid w:val="00B01DE1"/>
    <w:rsid w:val="00B41986"/>
    <w:rsid w:val="00B43704"/>
    <w:rsid w:val="00B719C6"/>
    <w:rsid w:val="00B770B9"/>
    <w:rsid w:val="00BD0A6F"/>
    <w:rsid w:val="00BE5CA7"/>
    <w:rsid w:val="00BF49B8"/>
    <w:rsid w:val="00C503E4"/>
    <w:rsid w:val="00C51DBA"/>
    <w:rsid w:val="00C61171"/>
    <w:rsid w:val="00C81EF0"/>
    <w:rsid w:val="00CB02C5"/>
    <w:rsid w:val="00CB255A"/>
    <w:rsid w:val="00CC0374"/>
    <w:rsid w:val="00D07A6D"/>
    <w:rsid w:val="00D77890"/>
    <w:rsid w:val="00DC173C"/>
    <w:rsid w:val="00DC6D9B"/>
    <w:rsid w:val="00E36182"/>
    <w:rsid w:val="00EA4C19"/>
    <w:rsid w:val="00ED1F11"/>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C864101-A49A-4A91-A0BD-50F618E4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276521312">
      <w:bodyDiv w:val="1"/>
      <w:marLeft w:val="0"/>
      <w:marRight w:val="0"/>
      <w:marTop w:val="0"/>
      <w:marBottom w:val="0"/>
      <w:divBdr>
        <w:top w:val="none" w:sz="0" w:space="0" w:color="auto"/>
        <w:left w:val="none" w:sz="0" w:space="0" w:color="auto"/>
        <w:bottom w:val="none" w:sz="0" w:space="0" w:color="auto"/>
        <w:right w:val="none" w:sz="0" w:space="0" w:color="auto"/>
      </w:divBdr>
    </w:div>
    <w:div w:id="288364667">
      <w:bodyDiv w:val="1"/>
      <w:marLeft w:val="0"/>
      <w:marRight w:val="0"/>
      <w:marTop w:val="0"/>
      <w:marBottom w:val="0"/>
      <w:divBdr>
        <w:top w:val="none" w:sz="0" w:space="0" w:color="auto"/>
        <w:left w:val="none" w:sz="0" w:space="0" w:color="auto"/>
        <w:bottom w:val="none" w:sz="0" w:space="0" w:color="auto"/>
        <w:right w:val="none" w:sz="0" w:space="0" w:color="auto"/>
      </w:divBdr>
    </w:div>
    <w:div w:id="1260017453">
      <w:bodyDiv w:val="1"/>
      <w:marLeft w:val="0"/>
      <w:marRight w:val="0"/>
      <w:marTop w:val="0"/>
      <w:marBottom w:val="0"/>
      <w:divBdr>
        <w:top w:val="none" w:sz="0" w:space="0" w:color="auto"/>
        <w:left w:val="none" w:sz="0" w:space="0" w:color="auto"/>
        <w:bottom w:val="none" w:sz="0" w:space="0" w:color="auto"/>
        <w:right w:val="none" w:sz="0" w:space="0" w:color="auto"/>
      </w:divBdr>
    </w:div>
    <w:div w:id="1485319167">
      <w:bodyDiv w:val="1"/>
      <w:marLeft w:val="0"/>
      <w:marRight w:val="0"/>
      <w:marTop w:val="0"/>
      <w:marBottom w:val="0"/>
      <w:divBdr>
        <w:top w:val="none" w:sz="0" w:space="0" w:color="auto"/>
        <w:left w:val="none" w:sz="0" w:space="0" w:color="auto"/>
        <w:bottom w:val="none" w:sz="0" w:space="0" w:color="auto"/>
        <w:right w:val="none" w:sz="0" w:space="0" w:color="auto"/>
      </w:divBdr>
      <w:divsChild>
        <w:div w:id="1074006388">
          <w:marLeft w:val="0"/>
          <w:marRight w:val="0"/>
          <w:marTop w:val="0"/>
          <w:marBottom w:val="0"/>
          <w:divBdr>
            <w:top w:val="none" w:sz="0" w:space="0" w:color="auto"/>
            <w:left w:val="none" w:sz="0" w:space="0" w:color="auto"/>
            <w:bottom w:val="none" w:sz="0" w:space="0" w:color="auto"/>
            <w:right w:val="none" w:sz="0" w:space="0" w:color="auto"/>
          </w:divBdr>
        </w:div>
        <w:div w:id="585041605">
          <w:marLeft w:val="0"/>
          <w:marRight w:val="0"/>
          <w:marTop w:val="0"/>
          <w:marBottom w:val="0"/>
          <w:divBdr>
            <w:top w:val="none" w:sz="0" w:space="0" w:color="auto"/>
            <w:left w:val="none" w:sz="0" w:space="0" w:color="auto"/>
            <w:bottom w:val="none" w:sz="0" w:space="0" w:color="auto"/>
            <w:right w:val="none" w:sz="0" w:space="0" w:color="auto"/>
          </w:divBdr>
        </w:div>
        <w:div w:id="1336224673">
          <w:marLeft w:val="0"/>
          <w:marRight w:val="0"/>
          <w:marTop w:val="0"/>
          <w:marBottom w:val="0"/>
          <w:divBdr>
            <w:top w:val="none" w:sz="0" w:space="0" w:color="auto"/>
            <w:left w:val="none" w:sz="0" w:space="0" w:color="auto"/>
            <w:bottom w:val="none" w:sz="0" w:space="0" w:color="auto"/>
            <w:right w:val="none" w:sz="0" w:space="0" w:color="auto"/>
          </w:divBdr>
        </w:div>
      </w:divsChild>
    </w:div>
    <w:div w:id="1637222032">
      <w:bodyDiv w:val="1"/>
      <w:marLeft w:val="0"/>
      <w:marRight w:val="0"/>
      <w:marTop w:val="0"/>
      <w:marBottom w:val="0"/>
      <w:divBdr>
        <w:top w:val="none" w:sz="0" w:space="0" w:color="auto"/>
        <w:left w:val="none" w:sz="0" w:space="0" w:color="auto"/>
        <w:bottom w:val="none" w:sz="0" w:space="0" w:color="auto"/>
        <w:right w:val="none" w:sz="0" w:space="0" w:color="auto"/>
      </w:divBdr>
      <w:divsChild>
        <w:div w:id="1239829051">
          <w:marLeft w:val="0"/>
          <w:marRight w:val="0"/>
          <w:marTop w:val="0"/>
          <w:marBottom w:val="0"/>
          <w:divBdr>
            <w:top w:val="none" w:sz="0" w:space="0" w:color="auto"/>
            <w:left w:val="none" w:sz="0" w:space="0" w:color="auto"/>
            <w:bottom w:val="none" w:sz="0" w:space="0" w:color="auto"/>
            <w:right w:val="none" w:sz="0" w:space="0" w:color="auto"/>
          </w:divBdr>
        </w:div>
        <w:div w:id="1374040734">
          <w:marLeft w:val="0"/>
          <w:marRight w:val="0"/>
          <w:marTop w:val="0"/>
          <w:marBottom w:val="0"/>
          <w:divBdr>
            <w:top w:val="none" w:sz="0" w:space="0" w:color="auto"/>
            <w:left w:val="none" w:sz="0" w:space="0" w:color="auto"/>
            <w:bottom w:val="none" w:sz="0" w:space="0" w:color="auto"/>
            <w:right w:val="none" w:sz="0" w:space="0" w:color="auto"/>
          </w:divBdr>
        </w:div>
        <w:div w:id="1953390951">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 w:id="1727139126">
      <w:bodyDiv w:val="1"/>
      <w:marLeft w:val="0"/>
      <w:marRight w:val="0"/>
      <w:marTop w:val="0"/>
      <w:marBottom w:val="0"/>
      <w:divBdr>
        <w:top w:val="none" w:sz="0" w:space="0" w:color="auto"/>
        <w:left w:val="none" w:sz="0" w:space="0" w:color="auto"/>
        <w:bottom w:val="none" w:sz="0" w:space="0" w:color="auto"/>
        <w:right w:val="none" w:sz="0" w:space="0" w:color="auto"/>
      </w:divBdr>
      <w:divsChild>
        <w:div w:id="1391462951">
          <w:marLeft w:val="0"/>
          <w:marRight w:val="0"/>
          <w:marTop w:val="0"/>
          <w:marBottom w:val="0"/>
          <w:divBdr>
            <w:top w:val="none" w:sz="0" w:space="0" w:color="auto"/>
            <w:left w:val="none" w:sz="0" w:space="0" w:color="auto"/>
            <w:bottom w:val="none" w:sz="0" w:space="0" w:color="auto"/>
            <w:right w:val="none" w:sz="0" w:space="0" w:color="auto"/>
          </w:divBdr>
        </w:div>
        <w:div w:id="1926959730">
          <w:marLeft w:val="0"/>
          <w:marRight w:val="0"/>
          <w:marTop w:val="0"/>
          <w:marBottom w:val="0"/>
          <w:divBdr>
            <w:top w:val="none" w:sz="0" w:space="0" w:color="auto"/>
            <w:left w:val="none" w:sz="0" w:space="0" w:color="auto"/>
            <w:bottom w:val="none" w:sz="0" w:space="0" w:color="auto"/>
            <w:right w:val="none" w:sz="0" w:space="0" w:color="auto"/>
          </w:divBdr>
        </w:div>
        <w:div w:id="90147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ftp.nifc.gov/incident_specific_data/pacific_nw/2017_Incidents_Oregon/2017_Miller_Complex_OR_RSF_00647/IR/201709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ahlberg@fs.fed.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TotalTime>
  <Pages>2</Pages>
  <Words>586</Words>
  <Characters>3224</Characters>
  <Application>Microsoft Office Word</Application>
  <DocSecurity>0</DocSecurity>
  <Lines>128</Lines>
  <Paragraphs>105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cp:lastModifiedBy>
  <cp:revision>3</cp:revision>
  <cp:lastPrinted>2004-03-23T21:00:00Z</cp:lastPrinted>
  <dcterms:created xsi:type="dcterms:W3CDTF">2017-09-29T11:17:00Z</dcterms:created>
  <dcterms:modified xsi:type="dcterms:W3CDTF">2017-09-29T11:24:00Z</dcterms:modified>
</cp:coreProperties>
</file>