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9E471C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9E471C" w:rsidRPr="00B7281F">
              <w:rPr>
                <w:rFonts w:ascii="Tahoma" w:hAnsi="Tahoma" w:cs="Tahoma"/>
                <w:sz w:val="20"/>
                <w:szCs w:val="20"/>
              </w:rPr>
              <w:t>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804D23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EB3F38">
              <w:rPr>
                <w:rFonts w:ascii="Tahoma" w:hAnsi="Tahoma" w:cs="Tahoma"/>
                <w:sz w:val="20"/>
                <w:szCs w:val="20"/>
              </w:rPr>
              <w:t>618-2510</w:t>
            </w:r>
          </w:p>
          <w:p w:rsidR="00EB3F38" w:rsidRPr="00CB255A" w:rsidRDefault="00EB3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RVICC</w:t>
            </w:r>
          </w:p>
        </w:tc>
        <w:tc>
          <w:tcPr>
            <w:tcW w:w="1250" w:type="pct"/>
          </w:tcPr>
          <w:p w:rsidR="00A6131F" w:rsidRPr="00CF6BE3" w:rsidRDefault="009748D6" w:rsidP="00086AD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Pr="00CF6BE3" w:rsidRDefault="00EB3F38" w:rsidP="00086A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CF6BE3">
              <w:rPr>
                <w:rFonts w:ascii="Tahoma" w:hAnsi="Tahoma" w:cs="Tahoma"/>
                <w:sz w:val="20"/>
                <w:szCs w:val="20"/>
              </w:rPr>
              <w:t>Not reported at request of incident.</w:t>
            </w:r>
          </w:p>
          <w:p w:rsidR="009748D6" w:rsidRPr="00CF6BE3" w:rsidRDefault="009748D6" w:rsidP="00086AD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B3F38" w:rsidP="00086ADB">
            <w:pPr>
              <w:pStyle w:val="NoSpacing"/>
            </w:pPr>
            <w:r w:rsidRPr="00CF6BE3"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9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2D44AA">
              <w:rPr>
                <w:rFonts w:ascii="Tahoma" w:hAnsi="Tahoma" w:cs="Tahoma"/>
                <w:sz w:val="20"/>
                <w:szCs w:val="20"/>
              </w:rPr>
              <w:t>41</w:t>
            </w:r>
            <w:r w:rsidR="00EB3F3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7109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10/25</w:t>
            </w:r>
            <w:r w:rsidR="00804D23">
              <w:rPr>
                <w:rFonts w:ascii="Tahoma" w:hAnsi="Tahoma" w:cs="Tahoma"/>
                <w:noProof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804D2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30E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30E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E471C" w:rsidRPr="00804D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530ED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Hutchinson</w:t>
            </w:r>
          </w:p>
          <w:p w:rsidR="00804D23" w:rsidRPr="00CB255A" w:rsidRDefault="00530ED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509-557-5009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6F7EE2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A-183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CF6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C57B0A" w:rsidRPr="00442636" w:rsidRDefault="009748D6" w:rsidP="004426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7B0A" w:rsidRPr="00CF6BE3" w:rsidRDefault="00C57B0A" w:rsidP="00C57B0A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Pilot: </w:t>
            </w:r>
            <w:r w:rsidR="00CF6BE3">
              <w:rPr>
                <w:rStyle w:val="view"/>
                <w:rFonts w:ascii="Tahoma" w:hAnsi="Tahoma" w:cs="Tahoma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C57B0A" w:rsidRPr="00CF6BE3" w:rsidRDefault="00C57B0A" w:rsidP="00C57B0A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Pilot: </w:t>
            </w:r>
            <w:r w:rsidR="00CF6BE3">
              <w:rPr>
                <w:rStyle w:val="view"/>
                <w:rFonts w:ascii="Tahoma" w:hAnsi="Tahoma" w:cs="Tahoma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C57B0A" w:rsidP="0089292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F6BE3">
              <w:rPr>
                <w:rFonts w:ascii="Tahoma" w:hAnsi="Tahoma" w:cs="Tahoma"/>
                <w:color w:val="444444"/>
                <w:sz w:val="20"/>
                <w:szCs w:val="20"/>
              </w:rPr>
              <w:t>Tech: </w:t>
            </w:r>
            <w:r w:rsidR="008164BF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E16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Two strips, E-W.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2E167A" w:rsidRDefault="008E22FC" w:rsidP="008E22FC">
            <w:pPr>
              <w:pStyle w:val="NoSpacing"/>
              <w:rPr>
                <w:rFonts w:asciiTheme="minorHAnsi" w:hAnsiTheme="minorHAnsi" w:cstheme="minorHAnsi"/>
              </w:rPr>
            </w:pPr>
            <w:r w:rsidRPr="002E167A">
              <w:rPr>
                <w:rFonts w:asciiTheme="minorHAnsi" w:hAnsiTheme="minorHAnsi" w:cstheme="minorHAnsi"/>
              </w:rPr>
              <w:t>Identify and map</w:t>
            </w:r>
            <w:r w:rsidR="006F7EE2">
              <w:rPr>
                <w:rFonts w:asciiTheme="minorHAnsi" w:hAnsiTheme="minorHAnsi" w:cstheme="minorHAnsi"/>
              </w:rPr>
              <w:t xml:space="preserve"> heat perimeter and h</w:t>
            </w:r>
            <w:r w:rsidRPr="002E167A">
              <w:rPr>
                <w:rFonts w:asciiTheme="minorHAnsi" w:hAnsiTheme="minorHAnsi" w:cstheme="minorHAnsi"/>
              </w:rPr>
              <w:t>eat</w:t>
            </w:r>
          </w:p>
          <w:p w:rsidR="009748D6" w:rsidRPr="00CB255A" w:rsidRDefault="006F7EE2" w:rsidP="008E22FC">
            <w:pPr>
              <w:pStyle w:val="NoSpacing"/>
            </w:pPr>
            <w:r>
              <w:rPr>
                <w:rFonts w:asciiTheme="minorHAnsi" w:hAnsiTheme="minorHAnsi" w:cstheme="minorHAnsi"/>
              </w:rPr>
              <w:t>s</w:t>
            </w:r>
            <w:r w:rsidR="008E22FC" w:rsidRPr="002E167A">
              <w:rPr>
                <w:rFonts w:asciiTheme="minorHAnsi" w:hAnsiTheme="minorHAnsi" w:cstheme="minorHAnsi"/>
              </w:rPr>
              <w:t>ources</w:t>
            </w:r>
            <w:r w:rsidR="008E22FC" w:rsidRPr="000276D3">
              <w:t>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AD22F1" w:rsidP="00B4098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10/25</w:t>
            </w:r>
            <w:r w:rsidR="002D44AA">
              <w:rPr>
                <w:rFonts w:ascii="Tahoma" w:hAnsi="Tahoma" w:cs="Tahoma"/>
                <w:noProof/>
                <w:sz w:val="20"/>
                <w:szCs w:val="20"/>
              </w:rPr>
              <w:t>/2017 2005</w:t>
            </w:r>
            <w:r w:rsidR="00EB3F3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30E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Zipped shapefiles, KMZ, 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maps, and IR Log.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C6929" w:rsidRDefault="00D96054" w:rsidP="004477A9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D22F1" w:rsidRPr="00B1698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AD22F1" w:rsidRPr="00B16981">
                <w:rPr>
                  <w:rStyle w:val="Hyperlink"/>
                </w:rPr>
                <w:t>/</w:t>
              </w:r>
              <w:r w:rsidR="00AD22F1" w:rsidRPr="00B16981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incident_specific_data/pacific_nw/2017_Incidents_Oregon/2017_Miller_Complex_OR_RSF_00647/IR/20171026</w:t>
              </w:r>
            </w:hyperlink>
          </w:p>
          <w:p w:rsidR="00530EDC" w:rsidRDefault="00530EDC" w:rsidP="004477A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530EDC" w:rsidRDefault="00530EDC" w:rsidP="004477A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millercomplexplans@gmail.com</w:t>
            </w:r>
          </w:p>
          <w:p w:rsidR="004477A9" w:rsidRPr="006C28F3" w:rsidRDefault="004477A9" w:rsidP="00447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AD22F1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10/25</w:t>
            </w:r>
            <w:r w:rsidR="00134324">
              <w:rPr>
                <w:rFonts w:ascii="Tahoma" w:hAnsi="Tahoma" w:cs="Tahoma"/>
                <w:noProof/>
                <w:sz w:val="20"/>
                <w:szCs w:val="20"/>
              </w:rPr>
              <w:t>/2017 23</w:t>
            </w:r>
            <w:r w:rsidR="008918C7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EB3F3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755D" w:rsidRPr="00530EDC" w:rsidRDefault="009748D6" w:rsidP="007E36A6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CF6BE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73F9" w:rsidRDefault="00DF73F9" w:rsidP="00F0755D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67D9E" w:rsidRDefault="00B67D9E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used the latest perimeter provid</w:t>
            </w:r>
            <w:r w:rsidR="00DA3326">
              <w:rPr>
                <w:rFonts w:ascii="Tahoma" w:hAnsi="Tahoma" w:cs="Tahoma"/>
                <w:sz w:val="20"/>
                <w:szCs w:val="20"/>
              </w:rPr>
              <w:t>ed by the incident (</w:t>
            </w:r>
            <w:proofErr w:type="spellStart"/>
            <w:r w:rsidR="00DA3326">
              <w:rPr>
                <w:rFonts w:ascii="Tahoma" w:hAnsi="Tahoma" w:cs="Tahoma"/>
                <w:sz w:val="20"/>
                <w:szCs w:val="20"/>
              </w:rPr>
              <w:t>EventPolygon</w:t>
            </w:r>
            <w:proofErr w:type="spellEnd"/>
            <w:r w:rsidR="00DA3326">
              <w:rPr>
                <w:rFonts w:ascii="Tahoma" w:hAnsi="Tahoma" w:cs="Tahoma"/>
                <w:sz w:val="20"/>
                <w:szCs w:val="20"/>
              </w:rPr>
              <w:t xml:space="preserve"> from 2017_MillerCompl</w:t>
            </w:r>
            <w:r w:rsidR="001571FA">
              <w:rPr>
                <w:rFonts w:ascii="Tahoma" w:hAnsi="Tahoma" w:cs="Tahoma"/>
                <w:sz w:val="20"/>
                <w:szCs w:val="20"/>
              </w:rPr>
              <w:t>ex_ORRSF_000647.gdb, dated 10/25</w:t>
            </w:r>
            <w:r w:rsidR="00DA3326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A3326">
              <w:rPr>
                <w:rFonts w:ascii="Tahoma" w:hAnsi="Tahoma" w:cs="Tahoma"/>
                <w:sz w:val="20"/>
                <w:szCs w:val="20"/>
              </w:rPr>
              <w:t xml:space="preserve"> as the starting point </w:t>
            </w:r>
            <w:r>
              <w:rPr>
                <w:rFonts w:ascii="Tahoma" w:hAnsi="Tahoma" w:cs="Tahoma"/>
                <w:sz w:val="20"/>
                <w:szCs w:val="20"/>
              </w:rPr>
              <w:t>for tonight’s</w:t>
            </w:r>
            <w:r w:rsidR="00530EDC">
              <w:rPr>
                <w:rFonts w:ascii="Tahoma" w:hAnsi="Tahoma" w:cs="Tahoma"/>
                <w:sz w:val="20"/>
                <w:szCs w:val="20"/>
              </w:rPr>
              <w:t xml:space="preserve"> interpretation.  Updates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530EDC">
              <w:rPr>
                <w:rFonts w:ascii="Tahoma" w:hAnsi="Tahoma" w:cs="Tahoma"/>
                <w:sz w:val="20"/>
                <w:szCs w:val="20"/>
              </w:rPr>
              <w:t>ere made only where heat was detected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beyond the original perimeter.</w:t>
            </w:r>
          </w:p>
          <w:p w:rsidR="00B67D9E" w:rsidRPr="00B67D9E" w:rsidRDefault="00B67D9E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8918C7" w:rsidRDefault="00931B43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a few minor edits were made to the perimeter, in the Dutch Creek drainage below </w:t>
            </w:r>
            <w:r w:rsidR="00F14BF6">
              <w:rPr>
                <w:rFonts w:ascii="Tahoma" w:hAnsi="Tahoma" w:cs="Tahoma"/>
                <w:sz w:val="20"/>
                <w:szCs w:val="20"/>
              </w:rPr>
              <w:t xml:space="preserve">White </w:t>
            </w:r>
            <w:proofErr w:type="spellStart"/>
            <w:r w:rsidR="00F14BF6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F14BF6">
              <w:rPr>
                <w:rFonts w:ascii="Tahoma" w:hAnsi="Tahoma" w:cs="Tahoma"/>
                <w:sz w:val="20"/>
                <w:szCs w:val="20"/>
              </w:rPr>
              <w:t xml:space="preserve"> and Scraggy Mtn.  </w:t>
            </w:r>
            <w:r w:rsidR="0036524C">
              <w:rPr>
                <w:rFonts w:ascii="Tahoma" w:hAnsi="Tahoma" w:cs="Tahoma"/>
                <w:sz w:val="20"/>
                <w:szCs w:val="20"/>
              </w:rPr>
              <w:t xml:space="preserve">A few small polygons of scattered heat </w:t>
            </w:r>
            <w:r w:rsidR="00F14BF6">
              <w:rPr>
                <w:rFonts w:ascii="Tahoma" w:hAnsi="Tahoma" w:cs="Tahoma"/>
                <w:sz w:val="20"/>
                <w:szCs w:val="20"/>
              </w:rPr>
              <w:t xml:space="preserve">and many isolated heat sources were mapped in this area.  In general, most of the active heat was detected in this northeastern quadrant of the fire.  </w:t>
            </w:r>
          </w:p>
          <w:p w:rsidR="008918C7" w:rsidRDefault="008918C7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0E3C7A" w:rsidRDefault="00F14BF6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group of 10 isolated heat sources was found in the southeastern quadrant, near the West Fork of Horse Creek.  Also, a few isolated heat sources were found on the southwest edge of the perimeter</w:t>
            </w:r>
            <w:r w:rsidR="008918C7">
              <w:rPr>
                <w:rFonts w:ascii="Tahoma" w:hAnsi="Tahoma" w:cs="Tahoma"/>
                <w:sz w:val="20"/>
                <w:szCs w:val="20"/>
              </w:rPr>
              <w:t>, between Hello Canyon and Echo Canyon.  Otherwise, the northwest quadrant of the Abney Fire had no detectable heat.</w:t>
            </w:r>
          </w:p>
          <w:p w:rsidR="008918C7" w:rsidRDefault="008918C7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B2EF3" w:rsidRPr="00CF6BE3" w:rsidRDefault="008918C7" w:rsidP="00F075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AB2EF3">
              <w:rPr>
                <w:rFonts w:ascii="Tahoma" w:hAnsi="Tahoma" w:cs="Tahoma"/>
                <w:sz w:val="20"/>
                <w:szCs w:val="20"/>
              </w:rPr>
              <w:t xml:space="preserve">wo isolated heat sources were found </w:t>
            </w:r>
            <w:r w:rsidR="005B553D">
              <w:rPr>
                <w:rFonts w:ascii="Tahoma" w:hAnsi="Tahoma" w:cs="Tahoma"/>
                <w:sz w:val="20"/>
                <w:szCs w:val="20"/>
              </w:rPr>
              <w:t>to the west in the Knox Fire, near Azalea Lake.</w:t>
            </w:r>
            <w:bookmarkStart w:id="0" w:name="_GoBack"/>
            <w:bookmarkEnd w:id="0"/>
          </w:p>
          <w:p w:rsidR="00EB3F38" w:rsidRDefault="00EB3F38" w:rsidP="00F0755D">
            <w:pPr>
              <w:pStyle w:val="NoSpacing"/>
            </w:pPr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>Please contact me if there are any questions, comments, or suggestions regarding the infrared products.  I appreciate any feedback.  Thank you.</w:t>
            </w:r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Pr="007F3577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67D9E" w:rsidRPr="007F3577" w:rsidRDefault="00B67D9E" w:rsidP="00B67D9E">
            <w:pPr>
              <w:rPr>
                <w:rFonts w:ascii="Tahoma" w:hAnsi="Tahoma" w:cs="Tahoma"/>
                <w:sz w:val="20"/>
                <w:szCs w:val="20"/>
              </w:rPr>
            </w:pPr>
            <w:r w:rsidRPr="007F3577"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B67D9E" w:rsidRPr="007F3577" w:rsidRDefault="00D96054" w:rsidP="00B67D9E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67D9E" w:rsidRPr="007F3577">
                <w:rPr>
                  <w:rFonts w:ascii="Tahoma" w:hAnsi="Tahoma" w:cs="Tahoma"/>
                  <w:color w:val="0000FF" w:themeColor="hyperlink"/>
                  <w:sz w:val="20"/>
                  <w:szCs w:val="20"/>
                  <w:u w:val="single"/>
                </w:rPr>
                <w:t>kteuber@att.net</w:t>
              </w:r>
            </w:hyperlink>
          </w:p>
          <w:p w:rsidR="006A3E4C" w:rsidRPr="009C57AC" w:rsidRDefault="006A3E4C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54" w:rsidRDefault="00D96054">
      <w:r>
        <w:separator/>
      </w:r>
    </w:p>
  </w:endnote>
  <w:endnote w:type="continuationSeparator" w:id="0">
    <w:p w:rsidR="00D96054" w:rsidRDefault="00D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54" w:rsidRDefault="00D96054">
      <w:r>
        <w:separator/>
      </w:r>
    </w:p>
  </w:footnote>
  <w:footnote w:type="continuationSeparator" w:id="0">
    <w:p w:rsidR="00D96054" w:rsidRDefault="00D9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32C3C"/>
    <w:rsid w:val="00086ADB"/>
    <w:rsid w:val="000934A1"/>
    <w:rsid w:val="00094EC4"/>
    <w:rsid w:val="000A1E2A"/>
    <w:rsid w:val="000B2283"/>
    <w:rsid w:val="000E3C7A"/>
    <w:rsid w:val="00102FBD"/>
    <w:rsid w:val="00105747"/>
    <w:rsid w:val="00127F54"/>
    <w:rsid w:val="00133DB7"/>
    <w:rsid w:val="00134324"/>
    <w:rsid w:val="001571FA"/>
    <w:rsid w:val="00162789"/>
    <w:rsid w:val="00181A56"/>
    <w:rsid w:val="001A10C2"/>
    <w:rsid w:val="001A7109"/>
    <w:rsid w:val="001C5AFE"/>
    <w:rsid w:val="0020612B"/>
    <w:rsid w:val="00215B9F"/>
    <w:rsid w:val="0022172E"/>
    <w:rsid w:val="00225199"/>
    <w:rsid w:val="00226ED9"/>
    <w:rsid w:val="00262E34"/>
    <w:rsid w:val="0026353D"/>
    <w:rsid w:val="00277A86"/>
    <w:rsid w:val="002A2872"/>
    <w:rsid w:val="002D44AA"/>
    <w:rsid w:val="002E167A"/>
    <w:rsid w:val="0031293C"/>
    <w:rsid w:val="00320B15"/>
    <w:rsid w:val="00325ED6"/>
    <w:rsid w:val="00335ACC"/>
    <w:rsid w:val="0036524C"/>
    <w:rsid w:val="003B6285"/>
    <w:rsid w:val="003B62E5"/>
    <w:rsid w:val="003C0AF7"/>
    <w:rsid w:val="003C2969"/>
    <w:rsid w:val="003E655A"/>
    <w:rsid w:val="003F20F3"/>
    <w:rsid w:val="003F5A73"/>
    <w:rsid w:val="00442636"/>
    <w:rsid w:val="004477A9"/>
    <w:rsid w:val="00461106"/>
    <w:rsid w:val="00463DD3"/>
    <w:rsid w:val="0048017B"/>
    <w:rsid w:val="004C48BC"/>
    <w:rsid w:val="00507CAD"/>
    <w:rsid w:val="005168C9"/>
    <w:rsid w:val="00530EDC"/>
    <w:rsid w:val="0053179F"/>
    <w:rsid w:val="00547FC5"/>
    <w:rsid w:val="0056040A"/>
    <w:rsid w:val="005842C1"/>
    <w:rsid w:val="005A4908"/>
    <w:rsid w:val="005B320F"/>
    <w:rsid w:val="005B553D"/>
    <w:rsid w:val="005C507F"/>
    <w:rsid w:val="005D43D9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186E"/>
    <w:rsid w:val="006D53AE"/>
    <w:rsid w:val="006D7049"/>
    <w:rsid w:val="006F450B"/>
    <w:rsid w:val="006F7EE2"/>
    <w:rsid w:val="00730FA9"/>
    <w:rsid w:val="0073331E"/>
    <w:rsid w:val="00751A2F"/>
    <w:rsid w:val="0076754B"/>
    <w:rsid w:val="00771D98"/>
    <w:rsid w:val="0077445E"/>
    <w:rsid w:val="007924FE"/>
    <w:rsid w:val="00792814"/>
    <w:rsid w:val="0079728A"/>
    <w:rsid w:val="007B1651"/>
    <w:rsid w:val="007B2F7F"/>
    <w:rsid w:val="007C0884"/>
    <w:rsid w:val="007C6929"/>
    <w:rsid w:val="007D242C"/>
    <w:rsid w:val="007E36A6"/>
    <w:rsid w:val="00800713"/>
    <w:rsid w:val="00804D23"/>
    <w:rsid w:val="00806F54"/>
    <w:rsid w:val="00813407"/>
    <w:rsid w:val="0081552D"/>
    <w:rsid w:val="008164BF"/>
    <w:rsid w:val="0082185A"/>
    <w:rsid w:val="00825C38"/>
    <w:rsid w:val="00860973"/>
    <w:rsid w:val="008669FA"/>
    <w:rsid w:val="00880168"/>
    <w:rsid w:val="008905E1"/>
    <w:rsid w:val="008918C7"/>
    <w:rsid w:val="00892921"/>
    <w:rsid w:val="008A7355"/>
    <w:rsid w:val="008E22FC"/>
    <w:rsid w:val="008F310E"/>
    <w:rsid w:val="00900CA4"/>
    <w:rsid w:val="00912C5B"/>
    <w:rsid w:val="00931B43"/>
    <w:rsid w:val="00935C5E"/>
    <w:rsid w:val="0093722C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1706"/>
    <w:rsid w:val="00A56502"/>
    <w:rsid w:val="00A6131F"/>
    <w:rsid w:val="00A86A80"/>
    <w:rsid w:val="00A951E4"/>
    <w:rsid w:val="00A954E5"/>
    <w:rsid w:val="00AA7C3C"/>
    <w:rsid w:val="00AB2EF3"/>
    <w:rsid w:val="00AD22F1"/>
    <w:rsid w:val="00AE4BBC"/>
    <w:rsid w:val="00B0540C"/>
    <w:rsid w:val="00B10C28"/>
    <w:rsid w:val="00B13A8B"/>
    <w:rsid w:val="00B27F0E"/>
    <w:rsid w:val="00B375EC"/>
    <w:rsid w:val="00B4098D"/>
    <w:rsid w:val="00B50347"/>
    <w:rsid w:val="00B67D9E"/>
    <w:rsid w:val="00B7606B"/>
    <w:rsid w:val="00B770B9"/>
    <w:rsid w:val="00BD0A6F"/>
    <w:rsid w:val="00BE7DCE"/>
    <w:rsid w:val="00C05533"/>
    <w:rsid w:val="00C1115F"/>
    <w:rsid w:val="00C1397B"/>
    <w:rsid w:val="00C326CD"/>
    <w:rsid w:val="00C375BE"/>
    <w:rsid w:val="00C4416D"/>
    <w:rsid w:val="00C503E4"/>
    <w:rsid w:val="00C57B0A"/>
    <w:rsid w:val="00C61171"/>
    <w:rsid w:val="00C80601"/>
    <w:rsid w:val="00C97378"/>
    <w:rsid w:val="00CB255A"/>
    <w:rsid w:val="00CB2B2A"/>
    <w:rsid w:val="00CC6C36"/>
    <w:rsid w:val="00CE68DA"/>
    <w:rsid w:val="00CF6BE3"/>
    <w:rsid w:val="00D02463"/>
    <w:rsid w:val="00D03D27"/>
    <w:rsid w:val="00D24695"/>
    <w:rsid w:val="00D3172C"/>
    <w:rsid w:val="00D33A4D"/>
    <w:rsid w:val="00D650C2"/>
    <w:rsid w:val="00D74C73"/>
    <w:rsid w:val="00D81A43"/>
    <w:rsid w:val="00D96054"/>
    <w:rsid w:val="00D96188"/>
    <w:rsid w:val="00DA3326"/>
    <w:rsid w:val="00DC6D9B"/>
    <w:rsid w:val="00DD5E76"/>
    <w:rsid w:val="00DF73F9"/>
    <w:rsid w:val="00E13EEA"/>
    <w:rsid w:val="00E22AC0"/>
    <w:rsid w:val="00E36403"/>
    <w:rsid w:val="00E4590C"/>
    <w:rsid w:val="00E806D7"/>
    <w:rsid w:val="00E81BE7"/>
    <w:rsid w:val="00EB3F38"/>
    <w:rsid w:val="00EC3DF4"/>
    <w:rsid w:val="00ED1C91"/>
    <w:rsid w:val="00EE1907"/>
    <w:rsid w:val="00EF76FD"/>
    <w:rsid w:val="00F00BA1"/>
    <w:rsid w:val="00F0755D"/>
    <w:rsid w:val="00F14BF6"/>
    <w:rsid w:val="00F55C9F"/>
    <w:rsid w:val="00F60CE4"/>
    <w:rsid w:val="00F64B8A"/>
    <w:rsid w:val="00F7225C"/>
    <w:rsid w:val="00F73304"/>
    <w:rsid w:val="00F9480B"/>
    <w:rsid w:val="00FB3C4A"/>
    <w:rsid w:val="00FE4086"/>
    <w:rsid w:val="00FE63F7"/>
    <w:rsid w:val="00FF31D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694771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UnresolvedMention">
    <w:name w:val="Unresolved Mention"/>
    <w:basedOn w:val="DefaultParagraphFont"/>
    <w:uiPriority w:val="99"/>
    <w:semiHidden/>
    <w:unhideWhenUsed/>
    <w:rsid w:val="00447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/201710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8</cp:revision>
  <cp:lastPrinted>2004-03-23T21:00:00Z</cp:lastPrinted>
  <dcterms:created xsi:type="dcterms:W3CDTF">2017-10-26T01:22:00Z</dcterms:created>
  <dcterms:modified xsi:type="dcterms:W3CDTF">2017-10-26T06:49:00Z</dcterms:modified>
</cp:coreProperties>
</file>