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804D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MILLER COMPLEX</w:t>
            </w:r>
          </w:p>
          <w:p w:rsidR="009E471C" w:rsidRPr="00CB255A" w:rsidRDefault="00804D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</w:t>
            </w:r>
            <w:r w:rsidR="009E471C" w:rsidRPr="00B7281F">
              <w:rPr>
                <w:rFonts w:ascii="Tahoma" w:hAnsi="Tahoma" w:cs="Tahoma"/>
                <w:sz w:val="20"/>
                <w:szCs w:val="20"/>
              </w:rPr>
              <w:t>RSF-000647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804D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804D23" w:rsidRPr="00CB255A" w:rsidRDefault="00804D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kteuber@att.net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67548">
              <w:rPr>
                <w:rFonts w:ascii="Tahoma" w:hAnsi="Tahoma" w:cs="Tahoma"/>
                <w:sz w:val="20"/>
                <w:szCs w:val="20"/>
              </w:rPr>
              <w:t>530-</w:t>
            </w:r>
            <w:r w:rsidR="00EB3F38">
              <w:rPr>
                <w:rFonts w:ascii="Tahoma" w:hAnsi="Tahoma" w:cs="Tahoma"/>
                <w:sz w:val="20"/>
                <w:szCs w:val="20"/>
              </w:rPr>
              <w:t>618-2510</w:t>
            </w:r>
          </w:p>
          <w:p w:rsidR="00EB3F38" w:rsidRPr="00CB255A" w:rsidRDefault="00EB3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RVICC</w:t>
            </w:r>
          </w:p>
        </w:tc>
        <w:tc>
          <w:tcPr>
            <w:tcW w:w="1250" w:type="pct"/>
          </w:tcPr>
          <w:p w:rsidR="00A6131F" w:rsidRPr="00CF6BE3" w:rsidRDefault="009748D6" w:rsidP="00086ADB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CF6BE3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215B9F" w:rsidRPr="00CF6BE3" w:rsidRDefault="00EB3F38" w:rsidP="00086AD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CF6BE3">
              <w:rPr>
                <w:rFonts w:ascii="Tahoma" w:hAnsi="Tahoma" w:cs="Tahoma"/>
                <w:sz w:val="20"/>
                <w:szCs w:val="20"/>
              </w:rPr>
              <w:t>Not reported at request of incident.</w:t>
            </w:r>
          </w:p>
          <w:p w:rsidR="009748D6" w:rsidRPr="00CF6BE3" w:rsidRDefault="009748D6" w:rsidP="00086ADB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CF6BE3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EB3F38" w:rsidP="00086ADB">
            <w:pPr>
              <w:pStyle w:val="NoSpacing"/>
            </w:pPr>
            <w:r w:rsidRPr="00CF6BE3">
              <w:rPr>
                <w:rFonts w:ascii="Tahoma" w:hAnsi="Tahoma" w:cs="Tahoma"/>
                <w:sz w:val="20"/>
                <w:szCs w:val="20"/>
              </w:rPr>
              <w:t>Not reported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6F450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15B9F" w:rsidRPr="006F450B" w:rsidRDefault="00C973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6B6F87">
              <w:rPr>
                <w:rFonts w:ascii="Tahoma" w:hAnsi="Tahoma" w:cs="Tahoma"/>
                <w:sz w:val="20"/>
                <w:szCs w:val="20"/>
              </w:rPr>
              <w:t>20</w:t>
            </w:r>
            <w:r w:rsidR="00EB3F38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6B6F87" w:rsidP="009A61B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10/26</w:t>
            </w:r>
            <w:r w:rsidR="00804D23">
              <w:rPr>
                <w:rFonts w:ascii="Tahoma" w:hAnsi="Tahoma" w:cs="Tahoma"/>
                <w:noProof/>
                <w:sz w:val="20"/>
                <w:szCs w:val="20"/>
              </w:rPr>
              <w:t>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Default="00804D23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804D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032C3C" w:rsidRDefault="009E471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032C3C" w:rsidRDefault="009E47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D0A48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530ED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530E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E471C" w:rsidRPr="00804D2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E471C" w:rsidRDefault="00530EDC" w:rsidP="009E471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Jason Hutchinson</w:t>
            </w:r>
          </w:p>
          <w:p w:rsidR="00804D23" w:rsidRPr="00CB255A" w:rsidRDefault="00530EDC" w:rsidP="009E471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509-557-5009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Default="00A8299E" w:rsidP="009E471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A-185</w:t>
            </w:r>
          </w:p>
          <w:p w:rsidR="007D242C" w:rsidRPr="00CB255A" w:rsidRDefault="007D242C" w:rsidP="009E471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277A86" w:rsidRPr="00CB255A" w:rsidRDefault="00CF6B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N144Z</w:t>
            </w:r>
            <w:r w:rsidR="00277A86">
              <w:rPr>
                <w:rFonts w:ascii="Tahoma" w:hAnsi="Tahoma" w:cs="Tahoma"/>
                <w:noProof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C57B0A" w:rsidRPr="00442636" w:rsidRDefault="009748D6" w:rsidP="0044263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C57B0A" w:rsidRPr="00CF6BE3" w:rsidRDefault="00C57B0A" w:rsidP="00C57B0A">
            <w:pPr>
              <w:shd w:val="clear" w:color="auto" w:fill="FFFFFF"/>
              <w:textAlignment w:val="baseline"/>
              <w:rPr>
                <w:rFonts w:ascii="Tahoma" w:hAnsi="Tahoma" w:cs="Tahoma"/>
                <w:color w:val="444444"/>
                <w:sz w:val="20"/>
                <w:szCs w:val="20"/>
              </w:rPr>
            </w:pPr>
            <w:r w:rsidRPr="00CF6BE3">
              <w:rPr>
                <w:rFonts w:ascii="Tahoma" w:hAnsi="Tahoma" w:cs="Tahoma"/>
                <w:color w:val="444444"/>
                <w:sz w:val="20"/>
                <w:szCs w:val="20"/>
              </w:rPr>
              <w:t>Pilot: </w:t>
            </w:r>
            <w:r w:rsidR="00CF6BE3">
              <w:rPr>
                <w:rStyle w:val="view"/>
                <w:rFonts w:ascii="Tahoma" w:hAnsi="Tahoma" w:cs="Tahoma"/>
                <w:color w:val="444444"/>
                <w:sz w:val="20"/>
                <w:szCs w:val="20"/>
                <w:bdr w:val="none" w:sz="0" w:space="0" w:color="auto" w:frame="1"/>
              </w:rPr>
              <w:t>Boyce</w:t>
            </w:r>
          </w:p>
          <w:p w:rsidR="00C57B0A" w:rsidRPr="00CF6BE3" w:rsidRDefault="00C57B0A" w:rsidP="00C57B0A">
            <w:pPr>
              <w:shd w:val="clear" w:color="auto" w:fill="FFFFFF"/>
              <w:textAlignment w:val="baseline"/>
              <w:rPr>
                <w:rFonts w:ascii="Tahoma" w:hAnsi="Tahoma" w:cs="Tahoma"/>
                <w:color w:val="444444"/>
                <w:sz w:val="20"/>
                <w:szCs w:val="20"/>
              </w:rPr>
            </w:pPr>
            <w:r w:rsidRPr="00CF6BE3">
              <w:rPr>
                <w:rFonts w:ascii="Tahoma" w:hAnsi="Tahoma" w:cs="Tahoma"/>
                <w:color w:val="444444"/>
                <w:sz w:val="20"/>
                <w:szCs w:val="20"/>
              </w:rPr>
              <w:t>Pilot: </w:t>
            </w:r>
            <w:r w:rsidR="00CF6BE3">
              <w:rPr>
                <w:rStyle w:val="view"/>
                <w:rFonts w:ascii="Tahoma" w:hAnsi="Tahoma" w:cs="Tahoma"/>
                <w:color w:val="444444"/>
                <w:sz w:val="20"/>
                <w:szCs w:val="20"/>
                <w:bdr w:val="none" w:sz="0" w:space="0" w:color="auto" w:frame="1"/>
              </w:rPr>
              <w:t>Johnson</w:t>
            </w:r>
          </w:p>
          <w:p w:rsidR="00277A86" w:rsidRPr="0077445E" w:rsidRDefault="00C57B0A" w:rsidP="00892921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CF6BE3">
              <w:rPr>
                <w:rFonts w:ascii="Tahoma" w:hAnsi="Tahoma" w:cs="Tahoma"/>
                <w:color w:val="444444"/>
                <w:sz w:val="20"/>
                <w:szCs w:val="20"/>
              </w:rPr>
              <w:t>Tech: </w:t>
            </w:r>
            <w:r w:rsidR="008164BF">
              <w:rPr>
                <w:rStyle w:val="view"/>
                <w:rFonts w:ascii="Tahoma" w:hAnsi="Tahoma" w:cs="Tahoma"/>
                <w:sz w:val="20"/>
                <w:szCs w:val="20"/>
                <w:bdr w:val="none" w:sz="0" w:space="0" w:color="auto" w:frame="1"/>
              </w:rPr>
              <w:t>Woody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E16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clear imagery.  Two strips, E-W.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E22FC" w:rsidRPr="002E167A" w:rsidRDefault="008E22FC" w:rsidP="008E22FC">
            <w:pPr>
              <w:pStyle w:val="NoSpacing"/>
              <w:rPr>
                <w:rFonts w:asciiTheme="minorHAnsi" w:hAnsiTheme="minorHAnsi" w:cstheme="minorHAnsi"/>
              </w:rPr>
            </w:pPr>
            <w:r w:rsidRPr="002E167A">
              <w:rPr>
                <w:rFonts w:asciiTheme="minorHAnsi" w:hAnsiTheme="minorHAnsi" w:cstheme="minorHAnsi"/>
              </w:rPr>
              <w:t>Identify and map</w:t>
            </w:r>
            <w:r w:rsidR="006F7EE2">
              <w:rPr>
                <w:rFonts w:asciiTheme="minorHAnsi" w:hAnsiTheme="minorHAnsi" w:cstheme="minorHAnsi"/>
              </w:rPr>
              <w:t xml:space="preserve"> heat perimeter and h</w:t>
            </w:r>
            <w:r w:rsidRPr="002E167A">
              <w:rPr>
                <w:rFonts w:asciiTheme="minorHAnsi" w:hAnsiTheme="minorHAnsi" w:cstheme="minorHAnsi"/>
              </w:rPr>
              <w:t>eat</w:t>
            </w:r>
          </w:p>
          <w:p w:rsidR="009748D6" w:rsidRPr="00CB255A" w:rsidRDefault="006F7EE2" w:rsidP="008E22FC">
            <w:pPr>
              <w:pStyle w:val="NoSpacing"/>
            </w:pPr>
            <w:r>
              <w:rPr>
                <w:rFonts w:asciiTheme="minorHAnsi" w:hAnsiTheme="minorHAnsi" w:cstheme="minorHAnsi"/>
              </w:rPr>
              <w:t>s</w:t>
            </w:r>
            <w:r w:rsidR="008E22FC" w:rsidRPr="002E167A">
              <w:rPr>
                <w:rFonts w:asciiTheme="minorHAnsi" w:hAnsiTheme="minorHAnsi" w:cstheme="minorHAnsi"/>
              </w:rPr>
              <w:t>ources</w:t>
            </w:r>
            <w:r w:rsidR="008E22FC" w:rsidRPr="000276D3">
              <w:t>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F450B" w:rsidRPr="00CB255A" w:rsidRDefault="006B6F87" w:rsidP="00B4098D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10/26/2017 1950</w:t>
            </w:r>
            <w:r w:rsidR="00EB3F38">
              <w:rPr>
                <w:rFonts w:ascii="Tahoma" w:hAnsi="Tahoma" w:cs="Tahoma"/>
                <w:noProof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530ED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Zipped shapefiles, KMZ, </w:t>
            </w:r>
            <w:r w:rsidR="00F64B8A">
              <w:rPr>
                <w:rFonts w:ascii="Tahoma" w:hAnsi="Tahoma" w:cs="Tahoma"/>
                <w:noProof/>
                <w:sz w:val="20"/>
                <w:szCs w:val="20"/>
              </w:rPr>
              <w:t>PDF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maps, and IR Log.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7C6929" w:rsidRDefault="006B6F87" w:rsidP="004477A9">
            <w:pPr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Pr="00C84EE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</w:t>
              </w:r>
              <w:r w:rsidRPr="00C84EE7">
                <w:rPr>
                  <w:rStyle w:val="Hyperlink"/>
                </w:rPr>
                <w:t>/</w:t>
              </w:r>
              <w:r w:rsidRPr="00C84EE7">
                <w:rPr>
                  <w:rStyle w:val="Hyperlink"/>
                  <w:rFonts w:ascii="Tahoma" w:hAnsi="Tahoma" w:cs="Tahoma"/>
                  <w:sz w:val="20"/>
                  <w:szCs w:val="20"/>
                </w:rPr>
                <w:t>incident_specific_data/pacific_nw/2017_Incidents_Oregon/2017_Miller_Complex_OR_RSF_00647/IR/20171027</w:t>
              </w:r>
            </w:hyperlink>
          </w:p>
          <w:p w:rsidR="00530EDC" w:rsidRDefault="00530EDC" w:rsidP="004477A9">
            <w:pPr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  <w:p w:rsidR="00530EDC" w:rsidRDefault="00530EDC" w:rsidP="004477A9">
            <w:pPr>
              <w:rPr>
                <w:rStyle w:val="Hyperlink"/>
                <w:rFonts w:ascii="Tahoma" w:hAnsi="Tahoma" w:cs="Tahoma"/>
                <w:sz w:val="20"/>
                <w:szCs w:val="20"/>
              </w:rPr>
            </w:pPr>
            <w:r>
              <w:rPr>
                <w:rStyle w:val="Hyperlink"/>
                <w:rFonts w:ascii="Tahoma" w:hAnsi="Tahoma" w:cs="Tahoma"/>
                <w:sz w:val="20"/>
                <w:szCs w:val="20"/>
              </w:rPr>
              <w:t>millercomplexplans@gmail.com</w:t>
            </w:r>
          </w:p>
          <w:p w:rsidR="004477A9" w:rsidRPr="006C28F3" w:rsidRDefault="004477A9" w:rsidP="004477A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26ED9" w:rsidRPr="00CB255A" w:rsidRDefault="00AA7CD0" w:rsidP="0082185A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10/26/2017 2145</w:t>
            </w:r>
            <w:r w:rsidR="00EB3F38">
              <w:rPr>
                <w:rFonts w:ascii="Tahoma" w:hAnsi="Tahoma" w:cs="Tahoma"/>
                <w:noProof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F0755D" w:rsidRPr="00530EDC" w:rsidRDefault="009748D6" w:rsidP="007E36A6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CF6BE3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DF73F9" w:rsidRDefault="00DF73F9" w:rsidP="00F0755D">
            <w:pPr>
              <w:pStyle w:val="NoSpacing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B67D9E" w:rsidRDefault="006B6F87" w:rsidP="00F0755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used the Heat Perimeter from the previous evening (20171025_1941_MillerComplex_HeatPerimeter.shp</w:t>
            </w:r>
            <w:r w:rsidR="00B67D9E">
              <w:rPr>
                <w:rFonts w:ascii="Tahoma" w:hAnsi="Tahoma" w:cs="Tahoma"/>
                <w:sz w:val="20"/>
                <w:szCs w:val="20"/>
              </w:rPr>
              <w:t>)</w:t>
            </w:r>
            <w:r w:rsidR="00DA3326">
              <w:rPr>
                <w:rFonts w:ascii="Tahoma" w:hAnsi="Tahoma" w:cs="Tahoma"/>
                <w:sz w:val="20"/>
                <w:szCs w:val="20"/>
              </w:rPr>
              <w:t xml:space="preserve"> as the starting point </w:t>
            </w:r>
            <w:r w:rsidR="00B67D9E">
              <w:rPr>
                <w:rFonts w:ascii="Tahoma" w:hAnsi="Tahoma" w:cs="Tahoma"/>
                <w:sz w:val="20"/>
                <w:szCs w:val="20"/>
              </w:rPr>
              <w:t>for tonight’s</w:t>
            </w:r>
            <w:r w:rsidR="00FD766E">
              <w:rPr>
                <w:rFonts w:ascii="Tahoma" w:hAnsi="Tahoma" w:cs="Tahoma"/>
                <w:sz w:val="20"/>
                <w:szCs w:val="20"/>
              </w:rPr>
              <w:t xml:space="preserve"> interpretation.</w:t>
            </w:r>
          </w:p>
          <w:p w:rsidR="00B67D9E" w:rsidRPr="00B67D9E" w:rsidRDefault="00B67D9E" w:rsidP="00F0755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0E3C7A" w:rsidRDefault="005D551B" w:rsidP="00F0755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were no updates</w:t>
            </w:r>
            <w:r w:rsidR="00A173E5">
              <w:rPr>
                <w:rFonts w:ascii="Tahoma" w:hAnsi="Tahoma" w:cs="Tahoma"/>
                <w:sz w:val="20"/>
                <w:szCs w:val="20"/>
              </w:rPr>
              <w:t xml:space="preserve"> made to the perimeter. 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 general,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 overall amount of heat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 the fire 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is gradually decreasing.  </w:t>
            </w:r>
            <w:r w:rsidR="00644F44">
              <w:rPr>
                <w:rFonts w:ascii="Tahoma" w:hAnsi="Tahoma" w:cs="Tahoma"/>
                <w:sz w:val="20"/>
                <w:szCs w:val="20"/>
              </w:rPr>
              <w:t xml:space="preserve">As in previous nights, </w:t>
            </w:r>
            <w:r w:rsidR="00F14BF6">
              <w:rPr>
                <w:rFonts w:ascii="Tahoma" w:hAnsi="Tahoma" w:cs="Tahoma"/>
                <w:sz w:val="20"/>
                <w:szCs w:val="20"/>
              </w:rPr>
              <w:t xml:space="preserve">most of the </w:t>
            </w:r>
            <w:r w:rsidR="00644F44">
              <w:rPr>
                <w:rFonts w:ascii="Tahoma" w:hAnsi="Tahoma" w:cs="Tahoma"/>
                <w:sz w:val="20"/>
                <w:szCs w:val="20"/>
              </w:rPr>
              <w:t>active heat was detected in the</w:t>
            </w:r>
            <w:r w:rsidR="00F14BF6">
              <w:rPr>
                <w:rFonts w:ascii="Tahoma" w:hAnsi="Tahoma" w:cs="Tahoma"/>
                <w:sz w:val="20"/>
                <w:szCs w:val="20"/>
              </w:rPr>
              <w:t xml:space="preserve"> no</w:t>
            </w:r>
            <w:r w:rsidR="00644F44">
              <w:rPr>
                <w:rFonts w:ascii="Tahoma" w:hAnsi="Tahoma" w:cs="Tahoma"/>
                <w:sz w:val="20"/>
                <w:szCs w:val="20"/>
              </w:rPr>
              <w:t>rtheastern quadrant of the fire, in the Dutch Creek drainage below Scraggy Mountain and White Mountain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1B09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44F44">
              <w:rPr>
                <w:rFonts w:ascii="Tahoma" w:hAnsi="Tahoma" w:cs="Tahoma"/>
                <w:sz w:val="20"/>
                <w:szCs w:val="20"/>
              </w:rPr>
              <w:t>Two small polygons of scattered heat persist in this area, near the top of Nabob Ridge and the north s</w:t>
            </w:r>
            <w:r w:rsidR="001B093A">
              <w:rPr>
                <w:rFonts w:ascii="Tahoma" w:hAnsi="Tahoma" w:cs="Tahoma"/>
                <w:sz w:val="20"/>
                <w:szCs w:val="20"/>
              </w:rPr>
              <w:t xml:space="preserve">lope of White Mountain, </w:t>
            </w:r>
            <w:r w:rsidR="00644F44">
              <w:rPr>
                <w:rFonts w:ascii="Tahoma" w:hAnsi="Tahoma" w:cs="Tahoma"/>
                <w:sz w:val="20"/>
                <w:szCs w:val="20"/>
              </w:rPr>
              <w:t xml:space="preserve">remnants of larger polygons </w:t>
            </w:r>
            <w:r w:rsidR="001B093A">
              <w:rPr>
                <w:rFonts w:ascii="Tahoma" w:hAnsi="Tahoma" w:cs="Tahoma"/>
                <w:sz w:val="20"/>
                <w:szCs w:val="20"/>
              </w:rPr>
              <w:t>mapped earlier. Otherwise, many isolated heat sources were mapped in the northeastern corner.  A few widely dispersed heat sources were located in the central and southern part of the fire, and no heat was detected in the northwest corner.</w:t>
            </w:r>
          </w:p>
          <w:p w:rsidR="008918C7" w:rsidRDefault="008918C7" w:rsidP="00F0755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AB2EF3" w:rsidRDefault="006B6F87" w:rsidP="00F0755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One isolated heat source was</w:t>
            </w:r>
            <w:r w:rsidR="00AB2EF3">
              <w:rPr>
                <w:rFonts w:ascii="Tahoma" w:hAnsi="Tahoma" w:cs="Tahoma"/>
                <w:sz w:val="20"/>
                <w:szCs w:val="20"/>
              </w:rPr>
              <w:t xml:space="preserve"> found </w:t>
            </w:r>
            <w:r w:rsidR="005B553D">
              <w:rPr>
                <w:rFonts w:ascii="Tahoma" w:hAnsi="Tahoma" w:cs="Tahoma"/>
                <w:sz w:val="20"/>
                <w:szCs w:val="20"/>
              </w:rPr>
              <w:t>to the west in the Knox Fire, near Azalea Lake.</w:t>
            </w:r>
          </w:p>
          <w:p w:rsidR="001B093A" w:rsidRDefault="001B093A" w:rsidP="00F0755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1B093A" w:rsidRPr="00CF6BE3" w:rsidRDefault="001B093A" w:rsidP="00F0755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All of the </w:t>
            </w:r>
            <w:r w:rsidR="0036711F">
              <w:rPr>
                <w:rFonts w:ascii="Tahoma" w:hAnsi="Tahoma" w:cs="Tahoma"/>
                <w:sz w:val="20"/>
                <w:szCs w:val="20"/>
              </w:rPr>
              <w:t>isolated heat source points were attributed with Lat/Long coordinates, to facilitate locating with GPS.</w:t>
            </w:r>
          </w:p>
          <w:p w:rsidR="00EB3F38" w:rsidRDefault="00EB3F38" w:rsidP="00F0755D">
            <w:pPr>
              <w:pStyle w:val="NoSpacing"/>
            </w:pPr>
          </w:p>
          <w:p w:rsidR="00B67D9E" w:rsidRPr="007F3577" w:rsidRDefault="00B67D9E" w:rsidP="00B67D9E">
            <w:pPr>
              <w:rPr>
                <w:rFonts w:ascii="Tahoma" w:hAnsi="Tahoma" w:cs="Tahoma"/>
                <w:sz w:val="20"/>
                <w:szCs w:val="20"/>
              </w:rPr>
            </w:pPr>
            <w:r w:rsidRPr="007F3577">
              <w:rPr>
                <w:rFonts w:ascii="Tahoma" w:hAnsi="Tahoma" w:cs="Tahoma"/>
                <w:sz w:val="20"/>
                <w:szCs w:val="20"/>
              </w:rPr>
              <w:t>Please contact me if there are any questions, comments, or suggestions regarding the infrared products.  I appreciate any feedback.  Thank you.</w:t>
            </w:r>
          </w:p>
          <w:p w:rsidR="00B67D9E" w:rsidRPr="007F3577" w:rsidRDefault="00B67D9E" w:rsidP="00B67D9E">
            <w:pPr>
              <w:rPr>
                <w:rFonts w:ascii="Tahoma" w:hAnsi="Tahoma" w:cs="Tahoma"/>
                <w:sz w:val="20"/>
                <w:szCs w:val="20"/>
              </w:rPr>
            </w:pPr>
            <w:r w:rsidRPr="007F3577"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 w:rsidRPr="007F3577"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B67D9E" w:rsidRPr="007F3577" w:rsidRDefault="00B67D9E" w:rsidP="00B67D9E">
            <w:pPr>
              <w:rPr>
                <w:rFonts w:ascii="Tahoma" w:hAnsi="Tahoma" w:cs="Tahoma"/>
                <w:sz w:val="20"/>
                <w:szCs w:val="20"/>
              </w:rPr>
            </w:pPr>
            <w:r w:rsidRPr="007F3577">
              <w:rPr>
                <w:rFonts w:ascii="Tahoma" w:hAnsi="Tahoma" w:cs="Tahoma"/>
                <w:sz w:val="20"/>
                <w:szCs w:val="20"/>
              </w:rPr>
              <w:t>530-386-0685</w:t>
            </w:r>
          </w:p>
          <w:p w:rsidR="00B67D9E" w:rsidRPr="007F3577" w:rsidRDefault="00277061" w:rsidP="00B67D9E">
            <w:pPr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B67D9E" w:rsidRPr="007F3577">
                <w:rPr>
                  <w:rFonts w:ascii="Tahoma" w:hAnsi="Tahoma" w:cs="Tahoma"/>
                  <w:color w:val="0000FF" w:themeColor="hyperlink"/>
                  <w:sz w:val="20"/>
                  <w:szCs w:val="20"/>
                  <w:u w:val="single"/>
                </w:rPr>
                <w:t>kteuber@att.net</w:t>
              </w:r>
            </w:hyperlink>
          </w:p>
          <w:p w:rsidR="006A3E4C" w:rsidRPr="009C57AC" w:rsidRDefault="006A3E4C" w:rsidP="00F0755D">
            <w:pPr>
              <w:pStyle w:val="NoSpacing"/>
            </w:pPr>
          </w:p>
          <w:p w:rsidR="00C375BE" w:rsidRDefault="00C375BE" w:rsidP="00F0755D">
            <w:pPr>
              <w:pStyle w:val="NoSpacing"/>
            </w:pPr>
          </w:p>
          <w:p w:rsidR="006A3E4C" w:rsidRDefault="006A3E4C" w:rsidP="006A3E4C">
            <w:pPr>
              <w:pStyle w:val="NoSpacing"/>
            </w:pPr>
          </w:p>
          <w:p w:rsidR="00A954E5" w:rsidRPr="00277A86" w:rsidRDefault="00A954E5" w:rsidP="00F0755D">
            <w:pPr>
              <w:pStyle w:val="NoSpacing"/>
            </w:pPr>
          </w:p>
        </w:tc>
      </w:tr>
    </w:tbl>
    <w:p w:rsidR="00813407" w:rsidRPr="000309F5" w:rsidRDefault="00813407" w:rsidP="00F0755D">
      <w:pPr>
        <w:pStyle w:val="NoSpacing"/>
        <w:rPr>
          <w:bCs/>
        </w:rPr>
      </w:pPr>
    </w:p>
    <w:sectPr w:rsidR="00813407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061" w:rsidRDefault="00277061">
      <w:r>
        <w:separator/>
      </w:r>
    </w:p>
  </w:endnote>
  <w:endnote w:type="continuationSeparator" w:id="0">
    <w:p w:rsidR="00277061" w:rsidRDefault="0027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061" w:rsidRDefault="00277061">
      <w:r>
        <w:separator/>
      </w:r>
    </w:p>
  </w:footnote>
  <w:footnote w:type="continuationSeparator" w:id="0">
    <w:p w:rsidR="00277061" w:rsidRDefault="0027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C36" w:rsidRPr="000309F5" w:rsidRDefault="00CC6C36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309F5"/>
    <w:rsid w:val="00032C3C"/>
    <w:rsid w:val="00086ADB"/>
    <w:rsid w:val="000934A1"/>
    <w:rsid w:val="00094EC4"/>
    <w:rsid w:val="000A1E2A"/>
    <w:rsid w:val="000B2283"/>
    <w:rsid w:val="000E3C7A"/>
    <w:rsid w:val="00102FBD"/>
    <w:rsid w:val="00105747"/>
    <w:rsid w:val="00127F54"/>
    <w:rsid w:val="00133DB7"/>
    <w:rsid w:val="00134324"/>
    <w:rsid w:val="001571FA"/>
    <w:rsid w:val="00162789"/>
    <w:rsid w:val="00181A56"/>
    <w:rsid w:val="001A10C2"/>
    <w:rsid w:val="001A7109"/>
    <w:rsid w:val="001B093A"/>
    <w:rsid w:val="001C5AFE"/>
    <w:rsid w:val="0020612B"/>
    <w:rsid w:val="00215B9F"/>
    <w:rsid w:val="0022172E"/>
    <w:rsid w:val="00225199"/>
    <w:rsid w:val="00226ED9"/>
    <w:rsid w:val="00262E34"/>
    <w:rsid w:val="0026353D"/>
    <w:rsid w:val="00277061"/>
    <w:rsid w:val="00277A86"/>
    <w:rsid w:val="002A2872"/>
    <w:rsid w:val="002D44AA"/>
    <w:rsid w:val="002E167A"/>
    <w:rsid w:val="0031293C"/>
    <w:rsid w:val="00320B15"/>
    <w:rsid w:val="00325ED6"/>
    <w:rsid w:val="00335ACC"/>
    <w:rsid w:val="0036524C"/>
    <w:rsid w:val="0036711F"/>
    <w:rsid w:val="003B6285"/>
    <w:rsid w:val="003B62E5"/>
    <w:rsid w:val="003C0AF7"/>
    <w:rsid w:val="003C2969"/>
    <w:rsid w:val="003E655A"/>
    <w:rsid w:val="003F20F3"/>
    <w:rsid w:val="003F5A73"/>
    <w:rsid w:val="00442636"/>
    <w:rsid w:val="004477A9"/>
    <w:rsid w:val="00461106"/>
    <w:rsid w:val="00463DD3"/>
    <w:rsid w:val="0048017B"/>
    <w:rsid w:val="004A52EB"/>
    <w:rsid w:val="004C48BC"/>
    <w:rsid w:val="00507CAD"/>
    <w:rsid w:val="005168C9"/>
    <w:rsid w:val="00530EDC"/>
    <w:rsid w:val="0053179F"/>
    <w:rsid w:val="00547FC5"/>
    <w:rsid w:val="0056040A"/>
    <w:rsid w:val="005842C1"/>
    <w:rsid w:val="005A4908"/>
    <w:rsid w:val="005B320F"/>
    <w:rsid w:val="005B553D"/>
    <w:rsid w:val="005C507F"/>
    <w:rsid w:val="005D43D9"/>
    <w:rsid w:val="005D551B"/>
    <w:rsid w:val="005D5664"/>
    <w:rsid w:val="005F445B"/>
    <w:rsid w:val="00604E28"/>
    <w:rsid w:val="0063737D"/>
    <w:rsid w:val="006446A6"/>
    <w:rsid w:val="00644F44"/>
    <w:rsid w:val="00650FBF"/>
    <w:rsid w:val="00652AB1"/>
    <w:rsid w:val="0067084E"/>
    <w:rsid w:val="006A3E4C"/>
    <w:rsid w:val="006B6F87"/>
    <w:rsid w:val="006C28F3"/>
    <w:rsid w:val="006D0B6D"/>
    <w:rsid w:val="006D186E"/>
    <w:rsid w:val="006D53AE"/>
    <w:rsid w:val="006D7049"/>
    <w:rsid w:val="006F450B"/>
    <w:rsid w:val="006F7EE2"/>
    <w:rsid w:val="00730FA9"/>
    <w:rsid w:val="0073331E"/>
    <w:rsid w:val="00751A2F"/>
    <w:rsid w:val="0076754B"/>
    <w:rsid w:val="00771D98"/>
    <w:rsid w:val="0077445E"/>
    <w:rsid w:val="007924FE"/>
    <w:rsid w:val="00792814"/>
    <w:rsid w:val="0079728A"/>
    <w:rsid w:val="007B1651"/>
    <w:rsid w:val="007B2F7F"/>
    <w:rsid w:val="007C0884"/>
    <w:rsid w:val="007C6929"/>
    <w:rsid w:val="007D242C"/>
    <w:rsid w:val="007E36A6"/>
    <w:rsid w:val="00800713"/>
    <w:rsid w:val="00804D23"/>
    <w:rsid w:val="00806F54"/>
    <w:rsid w:val="00813407"/>
    <w:rsid w:val="0081552D"/>
    <w:rsid w:val="008164BF"/>
    <w:rsid w:val="0082185A"/>
    <w:rsid w:val="00825C38"/>
    <w:rsid w:val="00860973"/>
    <w:rsid w:val="008669FA"/>
    <w:rsid w:val="00880168"/>
    <w:rsid w:val="008905E1"/>
    <w:rsid w:val="008918C7"/>
    <w:rsid w:val="00892921"/>
    <w:rsid w:val="008A7355"/>
    <w:rsid w:val="008E22FC"/>
    <w:rsid w:val="008F310E"/>
    <w:rsid w:val="00900CA4"/>
    <w:rsid w:val="00912C5B"/>
    <w:rsid w:val="00931B43"/>
    <w:rsid w:val="00935C5E"/>
    <w:rsid w:val="0093722C"/>
    <w:rsid w:val="00963FBB"/>
    <w:rsid w:val="009679DD"/>
    <w:rsid w:val="009748D6"/>
    <w:rsid w:val="00992781"/>
    <w:rsid w:val="0099793C"/>
    <w:rsid w:val="009A61BC"/>
    <w:rsid w:val="009B77B2"/>
    <w:rsid w:val="009C2908"/>
    <w:rsid w:val="009C57AC"/>
    <w:rsid w:val="009D66A6"/>
    <w:rsid w:val="009E471C"/>
    <w:rsid w:val="00A173E5"/>
    <w:rsid w:val="00A2031B"/>
    <w:rsid w:val="00A51706"/>
    <w:rsid w:val="00A56502"/>
    <w:rsid w:val="00A6131F"/>
    <w:rsid w:val="00A8299E"/>
    <w:rsid w:val="00A86A80"/>
    <w:rsid w:val="00A951E4"/>
    <w:rsid w:val="00A954E5"/>
    <w:rsid w:val="00AA7C3C"/>
    <w:rsid w:val="00AA7CD0"/>
    <w:rsid w:val="00AB2EF3"/>
    <w:rsid w:val="00AD22F1"/>
    <w:rsid w:val="00AE4BBC"/>
    <w:rsid w:val="00B0540C"/>
    <w:rsid w:val="00B10C28"/>
    <w:rsid w:val="00B13A8B"/>
    <w:rsid w:val="00B27F0E"/>
    <w:rsid w:val="00B375EC"/>
    <w:rsid w:val="00B4098D"/>
    <w:rsid w:val="00B50347"/>
    <w:rsid w:val="00B67D9E"/>
    <w:rsid w:val="00B7606B"/>
    <w:rsid w:val="00B770B9"/>
    <w:rsid w:val="00BD0A6F"/>
    <w:rsid w:val="00BE7DCE"/>
    <w:rsid w:val="00C05533"/>
    <w:rsid w:val="00C1115F"/>
    <w:rsid w:val="00C1397B"/>
    <w:rsid w:val="00C326CD"/>
    <w:rsid w:val="00C375BE"/>
    <w:rsid w:val="00C4416D"/>
    <w:rsid w:val="00C503E4"/>
    <w:rsid w:val="00C57B0A"/>
    <w:rsid w:val="00C61171"/>
    <w:rsid w:val="00C80601"/>
    <w:rsid w:val="00C97378"/>
    <w:rsid w:val="00CB255A"/>
    <w:rsid w:val="00CB2B2A"/>
    <w:rsid w:val="00CC6C36"/>
    <w:rsid w:val="00CE68DA"/>
    <w:rsid w:val="00CF6BE3"/>
    <w:rsid w:val="00D02463"/>
    <w:rsid w:val="00D03D27"/>
    <w:rsid w:val="00D24695"/>
    <w:rsid w:val="00D3172C"/>
    <w:rsid w:val="00D33A4D"/>
    <w:rsid w:val="00D650C2"/>
    <w:rsid w:val="00D74C73"/>
    <w:rsid w:val="00D81A43"/>
    <w:rsid w:val="00D96054"/>
    <w:rsid w:val="00D96188"/>
    <w:rsid w:val="00DA3326"/>
    <w:rsid w:val="00DC6D9B"/>
    <w:rsid w:val="00DD5E76"/>
    <w:rsid w:val="00DF73F9"/>
    <w:rsid w:val="00E13EEA"/>
    <w:rsid w:val="00E22AC0"/>
    <w:rsid w:val="00E36403"/>
    <w:rsid w:val="00E4590C"/>
    <w:rsid w:val="00E806D7"/>
    <w:rsid w:val="00E81BE7"/>
    <w:rsid w:val="00EB3F38"/>
    <w:rsid w:val="00EC3DF4"/>
    <w:rsid w:val="00ED1C91"/>
    <w:rsid w:val="00EE1907"/>
    <w:rsid w:val="00EF76FD"/>
    <w:rsid w:val="00F00BA1"/>
    <w:rsid w:val="00F0755D"/>
    <w:rsid w:val="00F14BF6"/>
    <w:rsid w:val="00F55C9F"/>
    <w:rsid w:val="00F60CE4"/>
    <w:rsid w:val="00F64B8A"/>
    <w:rsid w:val="00F7225C"/>
    <w:rsid w:val="00F73304"/>
    <w:rsid w:val="00F9480B"/>
    <w:rsid w:val="00FB3C4A"/>
    <w:rsid w:val="00FD766E"/>
    <w:rsid w:val="00FE4086"/>
    <w:rsid w:val="00FE63F7"/>
    <w:rsid w:val="00FF31D7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EFE6B3"/>
  <w15:docId w15:val="{ECC8B3EE-FB49-494A-A4BC-99B0112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744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AD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92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7445E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77445E"/>
  </w:style>
  <w:style w:type="character" w:customStyle="1" w:styleId="view">
    <w:name w:val="view"/>
    <w:basedOn w:val="DefaultParagraphFont"/>
    <w:rsid w:val="0077445E"/>
  </w:style>
  <w:style w:type="character" w:styleId="UnresolvedMention">
    <w:name w:val="Unresolved Mention"/>
    <w:basedOn w:val="DefaultParagraphFont"/>
    <w:uiPriority w:val="99"/>
    <w:semiHidden/>
    <w:unhideWhenUsed/>
    <w:rsid w:val="004477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teuber@at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nifc.gov/incident_specific_data/pacific_nw/2017_Incidents_Oregon/2017_Miller_Complex_OR_RSF_00647/IR/2017102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Kurt</cp:lastModifiedBy>
  <cp:revision>7</cp:revision>
  <cp:lastPrinted>2004-03-23T21:00:00Z</cp:lastPrinted>
  <dcterms:created xsi:type="dcterms:W3CDTF">2017-10-27T02:55:00Z</dcterms:created>
  <dcterms:modified xsi:type="dcterms:W3CDTF">2017-10-27T04:51:00Z</dcterms:modified>
</cp:coreProperties>
</file>