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CA6A94E" w:rsidR="00A40BED" w:rsidRPr="00FB3517" w:rsidRDefault="00DC011C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Mosier Creek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7E64CD" w14:textId="3A7FA947" w:rsidR="006B7586" w:rsidRDefault="005E6901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Nate Yorgason</w:t>
            </w:r>
            <w:r w:rsidR="00564DB1">
              <w:rPr>
                <w:sz w:val="20"/>
                <w:szCs w:val="20"/>
              </w:rPr>
              <w:t>/Ashly Kula (t)</w:t>
            </w:r>
          </w:p>
          <w:p w14:paraId="073A6541" w14:textId="77777777" w:rsidR="005E6901" w:rsidRDefault="005E6901" w:rsidP="00CC0BCD">
            <w:pPr>
              <w:rPr>
                <w:sz w:val="20"/>
                <w:szCs w:val="20"/>
              </w:rPr>
            </w:pPr>
          </w:p>
          <w:p w14:paraId="69202F46" w14:textId="12C2706A" w:rsidR="005E6901" w:rsidRDefault="005E6901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208-557-5785</w:t>
            </w:r>
          </w:p>
          <w:p w14:paraId="6391700E" w14:textId="55E2C221" w:rsidR="00BB18EC" w:rsidRPr="00FB3517" w:rsidRDefault="00BB18EC" w:rsidP="00CC0BCD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8EA3044" w14:textId="77777777" w:rsidR="006B7586" w:rsidRDefault="009748D6" w:rsidP="005B247B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00D6D471" w14:textId="77777777" w:rsidR="00664BE4" w:rsidRDefault="00664BE4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WACCC</w:t>
            </w:r>
          </w:p>
          <w:p w14:paraId="47A9EA65" w14:textId="4B52F79B" w:rsidR="00664BE4" w:rsidRPr="00664BE4" w:rsidRDefault="00664BE4" w:rsidP="005B247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360-891-5140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5D862B93" w:rsidR="00147B3F" w:rsidRPr="00BF1889" w:rsidRDefault="00142B8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971</w:t>
            </w:r>
            <w:r w:rsidR="00BB18EC">
              <w:rPr>
                <w:bCs/>
                <w:sz w:val="20"/>
                <w:szCs w:val="20"/>
              </w:rPr>
              <w:t xml:space="preserve"> 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0F9A1E54" w:rsidR="009748D6" w:rsidRPr="008379A8" w:rsidRDefault="00142B8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664B12E1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0FBC8F7" w:rsidR="00147B3F" w:rsidRPr="00D823D3" w:rsidRDefault="005E690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42B88">
              <w:rPr>
                <w:bCs/>
                <w:sz w:val="20"/>
                <w:szCs w:val="20"/>
              </w:rPr>
              <w:t>045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38486B9B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64BE4">
              <w:rPr>
                <w:sz w:val="20"/>
                <w:szCs w:val="20"/>
              </w:rPr>
              <w:t>08</w:t>
            </w:r>
            <w:r w:rsidR="00DC011C">
              <w:rPr>
                <w:sz w:val="20"/>
                <w:szCs w:val="20"/>
              </w:rPr>
              <w:t>1</w:t>
            </w:r>
            <w:r w:rsidR="00142B88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216F239C" w14:textId="074023D3" w:rsidR="00147B3F" w:rsidRPr="00D823D3" w:rsidRDefault="00564DB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Ramsey</w:t>
            </w:r>
          </w:p>
          <w:p w14:paraId="66FFAA1F" w14:textId="2AE4AA89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42AAF99E" w:rsidR="009748D6" w:rsidRPr="00FB3517" w:rsidRDefault="009748D6" w:rsidP="006B75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18DA4A7F" w:rsidR="00FD5487" w:rsidRPr="00FB3517" w:rsidRDefault="005E6901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Idaho Falls, ID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02817D14" w:rsidR="009748D6" w:rsidRPr="00FB3517" w:rsidRDefault="005E6901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435-590-1107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10F4679E" w:rsidR="00147B3F" w:rsidRPr="00D823D3" w:rsidRDefault="005E6901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0E80FCB4" w:rsidR="009748D6" w:rsidRPr="00FB3517" w:rsidRDefault="005E6901" w:rsidP="005E69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  <w:r w:rsidR="00165A76" w:rsidRPr="00B935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771</w:t>
            </w:r>
            <w:r w:rsidR="00165A76" w:rsidRPr="00B935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05B06590" w14:textId="24895970" w:rsidR="009748D6" w:rsidRPr="00C31AF0" w:rsidRDefault="00142B88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Joe Travers SITL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65562E8F" w:rsidR="00BB18EC" w:rsidRPr="00147B3F" w:rsidRDefault="00142B8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5010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17A9701B" w:rsidR="00147B3F" w:rsidRPr="000A1F27" w:rsidRDefault="0056611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Tenex TK-9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713C635" w14:textId="420F04A5" w:rsidR="00BB18EC" w:rsidRPr="000A1F27" w:rsidRDefault="005C199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sz w:val="19"/>
                <w:szCs w:val="19"/>
                <w:shd w:val="clear" w:color="auto" w:fill="FFFFFF"/>
              </w:rPr>
              <w:t>Netcher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/Donaldson</w:t>
            </w:r>
            <w:r w:rsidR="000B3B05">
              <w:rPr>
                <w:sz w:val="19"/>
                <w:szCs w:val="19"/>
                <w:shd w:val="clear" w:color="auto" w:fill="FFFFFF"/>
              </w:rPr>
              <w:t>/Ramsey</w:t>
            </w: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54E41A3B" w:rsidR="009748D6" w:rsidRPr="00EF43D6" w:rsidRDefault="00564DB1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 w:rsidR="005E6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29D72F5F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</w:t>
            </w:r>
            <w:r w:rsidR="00142B88">
              <w:rPr>
                <w:sz w:val="20"/>
                <w:szCs w:val="20"/>
              </w:rPr>
              <w:t xml:space="preserve"> infrared</w:t>
            </w:r>
            <w:r>
              <w:rPr>
                <w:sz w:val="20"/>
                <w:szCs w:val="20"/>
              </w:rPr>
              <w:t xml:space="preserve"> imagery over </w:t>
            </w:r>
            <w:r w:rsidR="00564DB1">
              <w:rPr>
                <w:sz w:val="20"/>
                <w:szCs w:val="20"/>
              </w:rPr>
              <w:t>Mosier Creek</w:t>
            </w:r>
            <w:r>
              <w:rPr>
                <w:sz w:val="20"/>
                <w:szCs w:val="20"/>
              </w:rPr>
              <w:t xml:space="preserve"> Fire</w:t>
            </w:r>
            <w:r w:rsidR="00142B88">
              <w:rPr>
                <w:sz w:val="20"/>
                <w:szCs w:val="20"/>
              </w:rPr>
              <w:t xml:space="preserve"> and map the perimeter, intense heat, scattered heat and isolated heat.</w:t>
            </w:r>
            <w:bookmarkStart w:id="0" w:name="_GoBack"/>
            <w:bookmarkEnd w:id="0"/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B5BB7EB" w:rsidR="006D2FDC" w:rsidRPr="00DE7F00" w:rsidRDefault="00BB18EC" w:rsidP="005E6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</w:t>
            </w:r>
            <w:r w:rsidR="00664BE4">
              <w:rPr>
                <w:sz w:val="18"/>
                <w:szCs w:val="18"/>
              </w:rPr>
              <w:t>8</w:t>
            </w:r>
            <w:r w:rsidR="00564DB1">
              <w:rPr>
                <w:sz w:val="18"/>
                <w:szCs w:val="18"/>
              </w:rPr>
              <w:t>1</w:t>
            </w:r>
            <w:r w:rsidR="00142B8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142B88">
              <w:rPr>
                <w:sz w:val="18"/>
                <w:szCs w:val="18"/>
              </w:rPr>
              <w:t>0045</w:t>
            </w:r>
            <w:r w:rsidR="005E6901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3F1F3571" w:rsidR="006D2FDC" w:rsidRDefault="006D2FDC" w:rsidP="00EC64C0">
            <w:pPr>
              <w:spacing w:line="360" w:lineRule="auto"/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  <w:hyperlink r:id="rId11" w:history="1">
              <w:r w:rsidR="00582116" w:rsidRPr="00EA47E9">
                <w:rPr>
                  <w:rStyle w:val="Hyperlink"/>
                </w:rPr>
                <w:t>waccc@firenet.gov</w:t>
              </w:r>
            </w:hyperlink>
            <w:r w:rsidR="00582116">
              <w:t xml:space="preserve"> </w:t>
            </w:r>
          </w:p>
          <w:p w14:paraId="2B520193" w14:textId="1D203FF3" w:rsidR="00142B88" w:rsidRPr="00DE7F00" w:rsidRDefault="00142B88" w:rsidP="00EC64C0">
            <w:pPr>
              <w:spacing w:line="360" w:lineRule="auto"/>
              <w:rPr>
                <w:sz w:val="18"/>
                <w:szCs w:val="18"/>
              </w:rPr>
            </w:pPr>
            <w:r>
              <w:t>/incident_specific_data/pacific_nw/2020_Incidents_Oregon/2020_MosierCreek_OR954S_000022/IR/</w:t>
            </w:r>
          </w:p>
          <w:p w14:paraId="5856C4AB" w14:textId="398F0B5B" w:rsidR="006D2FDC" w:rsidRPr="00DE7F00" w:rsidRDefault="006D2FDC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D63FA9E" w14:textId="1786F886" w:rsidR="00582116" w:rsidRDefault="00142B88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I started with last night’s imagery, but I was also assisted by a Planet 3m satellite image taken 08/13/2020 at 1209.  I did not map any area of intense heat with this interpretation.</w:t>
            </w:r>
          </w:p>
          <w:p w14:paraId="2FF8FD27" w14:textId="6091DBFC" w:rsidR="00142B88" w:rsidRDefault="00142B88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Most of the fire still had scattered heat throughout </w:t>
            </w:r>
            <w:proofErr w:type="gramStart"/>
            <w:r>
              <w:rPr>
                <w:color w:val="212121"/>
                <w:sz w:val="22"/>
                <w:szCs w:val="22"/>
                <w:shd w:val="clear" w:color="auto" w:fill="FFFFFF"/>
              </w:rPr>
              <w:t>with the exception of</w:t>
            </w:r>
            <w:proofErr w:type="gramEnd"/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a few areas where only isolated heat remained plus one larger polygon where I created an interior island inside the fire perimeter since no heat was detected within this area.  This is located just northeast of the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Vensel</w:t>
            </w:r>
            <w:proofErr w:type="spellEnd"/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Road in the southcentral part of the fire perimeter.</w:t>
            </w:r>
          </w:p>
          <w:p w14:paraId="3768C508" w14:textId="77777777" w:rsidR="00582116" w:rsidRDefault="00582116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F2DC" w14:textId="77777777" w:rsidR="004D6B8B" w:rsidRDefault="004D6B8B">
      <w:r>
        <w:separator/>
      </w:r>
    </w:p>
  </w:endnote>
  <w:endnote w:type="continuationSeparator" w:id="0">
    <w:p w14:paraId="55AF75E4" w14:textId="77777777" w:rsidR="004D6B8B" w:rsidRDefault="004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27E3" w14:textId="77777777" w:rsidR="004D6B8B" w:rsidRDefault="004D6B8B">
      <w:r>
        <w:separator/>
      </w:r>
    </w:p>
  </w:footnote>
  <w:footnote w:type="continuationSeparator" w:id="0">
    <w:p w14:paraId="2F7D88B5" w14:textId="77777777" w:rsidR="004D6B8B" w:rsidRDefault="004D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B3B05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2B88"/>
    <w:rsid w:val="00146D96"/>
    <w:rsid w:val="00147180"/>
    <w:rsid w:val="00147B3F"/>
    <w:rsid w:val="00154C93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6B53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97ABC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2D22"/>
    <w:rsid w:val="00473257"/>
    <w:rsid w:val="00475456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D6B8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64DB1"/>
    <w:rsid w:val="00566111"/>
    <w:rsid w:val="00570902"/>
    <w:rsid w:val="00582116"/>
    <w:rsid w:val="005870A4"/>
    <w:rsid w:val="005A34FD"/>
    <w:rsid w:val="005B1A2E"/>
    <w:rsid w:val="005B247B"/>
    <w:rsid w:val="005B320F"/>
    <w:rsid w:val="005B4986"/>
    <w:rsid w:val="005B5911"/>
    <w:rsid w:val="005B593E"/>
    <w:rsid w:val="005C199C"/>
    <w:rsid w:val="005D3005"/>
    <w:rsid w:val="005E1C09"/>
    <w:rsid w:val="005E37FB"/>
    <w:rsid w:val="005E431F"/>
    <w:rsid w:val="005E6901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4BE4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9F4BAB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3DB3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15CA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011C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56CC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ccc@firene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A2FDD-9AC8-4E98-88C6-1BE6F52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Yorgason, Nathan B -FS</cp:lastModifiedBy>
  <cp:revision>4</cp:revision>
  <cp:lastPrinted>2004-03-23T21:00:00Z</cp:lastPrinted>
  <dcterms:created xsi:type="dcterms:W3CDTF">2020-08-13T07:15:00Z</dcterms:created>
  <dcterms:modified xsi:type="dcterms:W3CDTF">2020-08-14T08:10:00Z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