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297D0A28" w:rsidR="00147B3F" w:rsidRPr="00BF1889" w:rsidRDefault="0079454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71,913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7127603" w:rsidR="009748D6" w:rsidRPr="008379A8" w:rsidRDefault="0079454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4,379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279B9AFA" w:rsidR="00147B3F" w:rsidRPr="00D823D3" w:rsidRDefault="00B51137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B399A">
              <w:rPr>
                <w:bCs/>
                <w:sz w:val="20"/>
                <w:szCs w:val="20"/>
              </w:rPr>
              <w:t>747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3509B63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C95801">
              <w:rPr>
                <w:sz w:val="20"/>
                <w:szCs w:val="20"/>
              </w:rPr>
              <w:t>8</w:t>
            </w:r>
            <w:r w:rsidR="00810971">
              <w:rPr>
                <w:sz w:val="20"/>
                <w:szCs w:val="20"/>
              </w:rPr>
              <w:t>2</w:t>
            </w:r>
            <w:r w:rsidR="00CB399A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6FA8646D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</w:t>
            </w:r>
            <w:r w:rsidR="00C95801">
              <w:rPr>
                <w:b/>
                <w:sz w:val="20"/>
                <w:szCs w:val="20"/>
              </w:rPr>
              <w:t>509-884-3473</w:t>
            </w:r>
            <w:r w:rsidRPr="00FB3517">
              <w:rPr>
                <w:b/>
                <w:sz w:val="20"/>
                <w:szCs w:val="20"/>
              </w:rPr>
              <w:t>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53BDB5F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 509-663-</w:t>
            </w:r>
            <w:r w:rsidR="007D491D">
              <w:rPr>
                <w:caps/>
                <w:sz w:val="20"/>
                <w:szCs w:val="20"/>
              </w:rPr>
              <w:t>8575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31726B46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5D2CC9">
              <w:rPr>
                <w:b/>
                <w:sz w:val="20"/>
                <w:szCs w:val="20"/>
              </w:rPr>
              <w:t>1</w:t>
            </w:r>
            <w:r w:rsidR="007E393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4548CFF3" w:rsidR="009748D6" w:rsidRPr="00EF43D6" w:rsidRDefault="005D2CC9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362B1127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C95801">
              <w:rPr>
                <w:sz w:val="18"/>
                <w:szCs w:val="18"/>
              </w:rPr>
              <w:t>8</w:t>
            </w:r>
            <w:r w:rsidR="003529D0">
              <w:rPr>
                <w:sz w:val="18"/>
                <w:szCs w:val="18"/>
              </w:rPr>
              <w:t>2</w:t>
            </w:r>
            <w:r w:rsidR="007D491D">
              <w:rPr>
                <w:sz w:val="18"/>
                <w:szCs w:val="18"/>
              </w:rPr>
              <w:t>4 2300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5856C4AB" w14:textId="239D6C49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108</w:t>
            </w:r>
            <w:r w:rsidR="00810971">
              <w:rPr>
                <w:bCs/>
                <w:sz w:val="18"/>
                <w:szCs w:val="18"/>
              </w:rPr>
              <w:t>2</w:t>
            </w:r>
            <w:r w:rsidR="00CB399A">
              <w:rPr>
                <w:bCs/>
                <w:sz w:val="18"/>
                <w:szCs w:val="18"/>
              </w:rPr>
              <w:t>5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76F16C01" w:rsidR="00DB68B3" w:rsidRDefault="00CD49AC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Some pockets of intense heat were noted along the perimeter</w:t>
            </w:r>
            <w:r w:rsidR="00902EA0">
              <w:rPr>
                <w:color w:val="212121"/>
                <w:sz w:val="22"/>
                <w:szCs w:val="22"/>
                <w:shd w:val="clear" w:color="auto" w:fill="FFFFFF"/>
              </w:rPr>
              <w:t xml:space="preserve"> as well as in the middle of the eastern half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Scattered heat consumes most of the remainder of the perimeter. Isolated heat sources were mapped around the perimeter.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70BA" w14:textId="77777777" w:rsidR="0058438F" w:rsidRDefault="0058438F">
      <w:r>
        <w:separator/>
      </w:r>
    </w:p>
  </w:endnote>
  <w:endnote w:type="continuationSeparator" w:id="0">
    <w:p w14:paraId="59FF651B" w14:textId="77777777" w:rsidR="0058438F" w:rsidRDefault="0058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BC8B" w14:textId="77777777" w:rsidR="0058438F" w:rsidRDefault="0058438F">
      <w:r>
        <w:separator/>
      </w:r>
    </w:p>
  </w:footnote>
  <w:footnote w:type="continuationSeparator" w:id="0">
    <w:p w14:paraId="1F3BF500" w14:textId="77777777" w:rsidR="0058438F" w:rsidRDefault="0058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577AA"/>
    <w:rsid w:val="00260D85"/>
    <w:rsid w:val="002615B0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40E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38DB"/>
    <w:rsid w:val="0058438F"/>
    <w:rsid w:val="005870A4"/>
    <w:rsid w:val="00591402"/>
    <w:rsid w:val="005A34FD"/>
    <w:rsid w:val="005B1A2E"/>
    <w:rsid w:val="005B247B"/>
    <w:rsid w:val="005B320F"/>
    <w:rsid w:val="005B4986"/>
    <w:rsid w:val="005B5911"/>
    <w:rsid w:val="005B593E"/>
    <w:rsid w:val="005D2CC9"/>
    <w:rsid w:val="005D3005"/>
    <w:rsid w:val="005E1C09"/>
    <w:rsid w:val="005E37FB"/>
    <w:rsid w:val="005E431F"/>
    <w:rsid w:val="005F67DE"/>
    <w:rsid w:val="00604BEB"/>
    <w:rsid w:val="006054BC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37E09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23A8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7494"/>
    <w:rsid w:val="006F1206"/>
    <w:rsid w:val="006F1211"/>
    <w:rsid w:val="006F19CF"/>
    <w:rsid w:val="006F78B9"/>
    <w:rsid w:val="00704B0D"/>
    <w:rsid w:val="00710821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454F"/>
    <w:rsid w:val="00796BB8"/>
    <w:rsid w:val="007A18C7"/>
    <w:rsid w:val="007A5A0B"/>
    <w:rsid w:val="007A6D86"/>
    <w:rsid w:val="007B2F7F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7784"/>
    <w:rsid w:val="00B12281"/>
    <w:rsid w:val="00B162A7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095"/>
    <w:rsid w:val="00C63556"/>
    <w:rsid w:val="00C72051"/>
    <w:rsid w:val="00C74E56"/>
    <w:rsid w:val="00C76409"/>
    <w:rsid w:val="00C769CE"/>
    <w:rsid w:val="00C83414"/>
    <w:rsid w:val="00C86B8D"/>
    <w:rsid w:val="00C95801"/>
    <w:rsid w:val="00C96C65"/>
    <w:rsid w:val="00CA00EC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59E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69</cp:revision>
  <cp:lastPrinted>2004-03-23T21:00:00Z</cp:lastPrinted>
  <dcterms:created xsi:type="dcterms:W3CDTF">2019-07-26T19:19:00Z</dcterms:created>
  <dcterms:modified xsi:type="dcterms:W3CDTF">2021-08-25T06:10:00Z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