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2"/>
        <w:gridCol w:w="2827"/>
        <w:gridCol w:w="2537"/>
        <w:gridCol w:w="2969"/>
      </w:tblGrid>
      <w:tr w:rsidR="009748D6" w:rsidRPr="000309F5" w14:paraId="7C882A25" w14:textId="77777777" w:rsidTr="00DD706B">
        <w:trPr>
          <w:trHeight w:val="1059"/>
        </w:trPr>
        <w:tc>
          <w:tcPr>
            <w:tcW w:w="1265"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3706FA36" w:rsidR="009748D6" w:rsidRDefault="00187E29" w:rsidP="00105747">
            <w:pPr>
              <w:spacing w:line="360" w:lineRule="auto"/>
              <w:rPr>
                <w:rFonts w:ascii="Tahoma" w:hAnsi="Tahoma" w:cs="Tahoma"/>
                <w:sz w:val="20"/>
                <w:szCs w:val="20"/>
              </w:rPr>
            </w:pPr>
            <w:r>
              <w:rPr>
                <w:rFonts w:ascii="Tahoma" w:hAnsi="Tahoma" w:cs="Tahoma"/>
                <w:sz w:val="20"/>
                <w:szCs w:val="20"/>
              </w:rPr>
              <w:t>Nakia</w:t>
            </w:r>
            <w:r w:rsidR="00451E73">
              <w:rPr>
                <w:rFonts w:ascii="Tahoma" w:hAnsi="Tahoma" w:cs="Tahoma"/>
                <w:sz w:val="20"/>
                <w:szCs w:val="20"/>
              </w:rPr>
              <w:t xml:space="preserve"> Creek</w:t>
            </w:r>
          </w:p>
          <w:p w14:paraId="47A1A09A" w14:textId="2BD8D43A" w:rsidR="00441660" w:rsidRPr="00CB255A" w:rsidRDefault="004622A5" w:rsidP="00105747">
            <w:pPr>
              <w:spacing w:line="360" w:lineRule="auto"/>
              <w:rPr>
                <w:rFonts w:ascii="Tahoma" w:hAnsi="Tahoma" w:cs="Tahoma"/>
                <w:sz w:val="20"/>
                <w:szCs w:val="20"/>
              </w:rPr>
            </w:pPr>
            <w:r>
              <w:rPr>
                <w:rFonts w:ascii="Tahoma" w:hAnsi="Tahoma" w:cs="Tahoma"/>
                <w:sz w:val="20"/>
                <w:szCs w:val="20"/>
              </w:rPr>
              <w:t>WA-</w:t>
            </w:r>
            <w:r w:rsidR="00187E29">
              <w:rPr>
                <w:rFonts w:ascii="Tahoma" w:hAnsi="Tahoma" w:cs="Tahoma"/>
                <w:sz w:val="20"/>
                <w:szCs w:val="20"/>
              </w:rPr>
              <w:t>PC</w:t>
            </w:r>
            <w:r w:rsidR="00451E73">
              <w:rPr>
                <w:rFonts w:ascii="Tahoma" w:hAnsi="Tahoma" w:cs="Tahoma"/>
                <w:sz w:val="20"/>
                <w:szCs w:val="20"/>
              </w:rPr>
              <w:t>S-000</w:t>
            </w:r>
            <w:r w:rsidR="00187E29">
              <w:rPr>
                <w:rFonts w:ascii="Tahoma" w:hAnsi="Tahoma" w:cs="Tahoma"/>
                <w:sz w:val="20"/>
                <w:szCs w:val="20"/>
              </w:rPr>
              <w:t>22</w:t>
            </w:r>
            <w:r w:rsidR="00451E73">
              <w:rPr>
                <w:rFonts w:ascii="Tahoma" w:hAnsi="Tahoma" w:cs="Tahoma"/>
                <w:sz w:val="20"/>
                <w:szCs w:val="20"/>
              </w:rPr>
              <w:t>0</w:t>
            </w:r>
          </w:p>
        </w:tc>
        <w:tc>
          <w:tcPr>
            <w:tcW w:w="1266"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634DDD73" w:rsidR="009748D6" w:rsidRDefault="009B021B" w:rsidP="00105747">
            <w:pPr>
              <w:spacing w:line="360" w:lineRule="auto"/>
              <w:rPr>
                <w:rFonts w:ascii="Tahoma" w:hAnsi="Tahoma" w:cs="Tahoma"/>
                <w:sz w:val="20"/>
                <w:szCs w:val="20"/>
              </w:rPr>
            </w:pPr>
            <w:r>
              <w:rPr>
                <w:rFonts w:ascii="Tahoma" w:hAnsi="Tahoma" w:cs="Tahoma"/>
                <w:sz w:val="20"/>
                <w:szCs w:val="20"/>
              </w:rPr>
              <w:t>Elise Bowne</w:t>
            </w:r>
          </w:p>
          <w:p w14:paraId="64F95BEA" w14:textId="50422160" w:rsidR="00D07279" w:rsidRPr="00CB255A" w:rsidRDefault="009B021B" w:rsidP="00105747">
            <w:pPr>
              <w:spacing w:line="360" w:lineRule="auto"/>
              <w:rPr>
                <w:rFonts w:ascii="Tahoma" w:hAnsi="Tahoma" w:cs="Tahoma"/>
                <w:sz w:val="20"/>
                <w:szCs w:val="20"/>
              </w:rPr>
            </w:pPr>
            <w:r>
              <w:rPr>
                <w:rFonts w:ascii="Tahoma" w:hAnsi="Tahoma" w:cs="Tahoma"/>
                <w:sz w:val="20"/>
                <w:szCs w:val="20"/>
              </w:rPr>
              <w:t>elise.bowne</w:t>
            </w:r>
            <w:r w:rsidR="00D07279">
              <w:rPr>
                <w:rFonts w:ascii="Tahoma" w:hAnsi="Tahoma" w:cs="Tahoma"/>
                <w:sz w:val="20"/>
                <w:szCs w:val="20"/>
              </w:rPr>
              <w:t>@usda.gov</w:t>
            </w:r>
          </w:p>
        </w:tc>
        <w:tc>
          <w:tcPr>
            <w:tcW w:w="1137"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B262368" w14:textId="4DF4E7F4" w:rsidR="004622A5" w:rsidRDefault="00187E29" w:rsidP="00105747">
            <w:pPr>
              <w:spacing w:line="360" w:lineRule="auto"/>
              <w:rPr>
                <w:rFonts w:ascii="Tahoma" w:hAnsi="Tahoma" w:cs="Tahoma"/>
                <w:sz w:val="20"/>
                <w:szCs w:val="20"/>
              </w:rPr>
            </w:pPr>
            <w:r>
              <w:rPr>
                <w:rFonts w:ascii="Tahoma" w:hAnsi="Tahoma" w:cs="Tahoma"/>
                <w:sz w:val="20"/>
                <w:szCs w:val="20"/>
              </w:rPr>
              <w:t>Pacific Cascade</w:t>
            </w:r>
          </w:p>
          <w:p w14:paraId="607646E7" w14:textId="0F31E841" w:rsidR="009B021B" w:rsidRPr="00CB255A" w:rsidRDefault="00187E29" w:rsidP="00105747">
            <w:pPr>
              <w:spacing w:line="360" w:lineRule="auto"/>
              <w:rPr>
                <w:rFonts w:ascii="Tahoma" w:hAnsi="Tahoma" w:cs="Tahoma"/>
                <w:sz w:val="20"/>
                <w:szCs w:val="20"/>
              </w:rPr>
            </w:pPr>
            <w:r>
              <w:rPr>
                <w:rFonts w:ascii="Tahoma" w:hAnsi="Tahoma" w:cs="Tahoma"/>
                <w:sz w:val="20"/>
                <w:szCs w:val="20"/>
              </w:rPr>
              <w:t>360-575-5089</w:t>
            </w:r>
          </w:p>
        </w:tc>
        <w:tc>
          <w:tcPr>
            <w:tcW w:w="1331"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5A3DAD82" w:rsidR="00E57D7F" w:rsidRPr="00F91EF1" w:rsidRDefault="0030130B" w:rsidP="00E57D7F">
            <w:pPr>
              <w:autoSpaceDE w:val="0"/>
              <w:autoSpaceDN w:val="0"/>
              <w:adjustRightInd w:val="0"/>
              <w:rPr>
                <w:rFonts w:ascii="Tahoma" w:hAnsi="Tahoma" w:cs="Tahoma"/>
                <w:color w:val="4C4C4C"/>
                <w:sz w:val="18"/>
                <w:szCs w:val="18"/>
              </w:rPr>
            </w:pPr>
            <w:r>
              <w:rPr>
                <w:rFonts w:ascii="Tahoma" w:hAnsi="Tahoma" w:cs="Tahoma"/>
                <w:color w:val="4C4C4C"/>
                <w:sz w:val="18"/>
                <w:szCs w:val="18"/>
              </w:rPr>
              <w:t>159 acres</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023DD81D" w:rsidR="009748D6" w:rsidRPr="00CB255A" w:rsidRDefault="0030130B" w:rsidP="00105747">
            <w:pPr>
              <w:spacing w:line="360" w:lineRule="auto"/>
              <w:rPr>
                <w:rFonts w:ascii="Tahoma" w:hAnsi="Tahoma" w:cs="Tahoma"/>
                <w:sz w:val="20"/>
                <w:szCs w:val="20"/>
              </w:rPr>
            </w:pPr>
            <w:r>
              <w:rPr>
                <w:rFonts w:ascii="Tahoma" w:hAnsi="Tahoma" w:cs="Tahoma"/>
                <w:sz w:val="20"/>
                <w:szCs w:val="20"/>
              </w:rPr>
              <w:t>unknown</w:t>
            </w:r>
          </w:p>
        </w:tc>
      </w:tr>
      <w:tr w:rsidR="009748D6" w:rsidRPr="000309F5" w14:paraId="2BBEA588" w14:textId="77777777" w:rsidTr="00DD706B">
        <w:trPr>
          <w:trHeight w:val="1059"/>
        </w:trPr>
        <w:tc>
          <w:tcPr>
            <w:tcW w:w="1265"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710242F1" w:rsidR="009748D6" w:rsidRPr="00CB255A" w:rsidRDefault="001A0FEA" w:rsidP="00105747">
            <w:pPr>
              <w:spacing w:line="360" w:lineRule="auto"/>
              <w:rPr>
                <w:rFonts w:ascii="Tahoma" w:hAnsi="Tahoma" w:cs="Tahoma"/>
                <w:sz w:val="20"/>
                <w:szCs w:val="20"/>
              </w:rPr>
            </w:pPr>
            <w:r>
              <w:rPr>
                <w:rFonts w:ascii="Tahoma" w:hAnsi="Tahoma" w:cs="Tahoma"/>
                <w:sz w:val="20"/>
                <w:szCs w:val="20"/>
              </w:rPr>
              <w:t>1923</w:t>
            </w:r>
            <w:r w:rsidR="00441660">
              <w:rPr>
                <w:rFonts w:ascii="Tahoma" w:hAnsi="Tahoma" w:cs="Tahoma"/>
                <w:sz w:val="20"/>
                <w:szCs w:val="20"/>
              </w:rPr>
              <w:t xml:space="preserve"> </w:t>
            </w:r>
            <w:r>
              <w:rPr>
                <w:rFonts w:ascii="Tahoma" w:hAnsi="Tahoma" w:cs="Tahoma"/>
                <w:sz w:val="20"/>
                <w:szCs w:val="20"/>
              </w:rPr>
              <w:t>P</w:t>
            </w:r>
            <w:r w:rsidR="00441660">
              <w:rPr>
                <w:rFonts w:ascii="Tahoma" w:hAnsi="Tahoma" w:cs="Tahoma"/>
                <w:sz w:val="20"/>
                <w:szCs w:val="20"/>
              </w:rPr>
              <w:t>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3BA953E8"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1A0FEA">
              <w:rPr>
                <w:rFonts w:ascii="Tahoma" w:hAnsi="Tahoma" w:cs="Tahoma"/>
                <w:sz w:val="20"/>
                <w:szCs w:val="20"/>
              </w:rPr>
              <w:t>11</w:t>
            </w:r>
            <w:r w:rsidR="00441660">
              <w:rPr>
                <w:rFonts w:ascii="Tahoma" w:hAnsi="Tahoma" w:cs="Tahoma"/>
                <w:sz w:val="20"/>
                <w:szCs w:val="20"/>
              </w:rPr>
              <w:t>/2022</w:t>
            </w:r>
          </w:p>
        </w:tc>
        <w:tc>
          <w:tcPr>
            <w:tcW w:w="1266"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1F542A3E" w:rsidR="009748D6" w:rsidRPr="00CB255A" w:rsidRDefault="009B021B" w:rsidP="00105747">
            <w:pPr>
              <w:spacing w:line="360" w:lineRule="auto"/>
              <w:rPr>
                <w:rFonts w:ascii="Tahoma" w:hAnsi="Tahoma" w:cs="Tahoma"/>
                <w:sz w:val="20"/>
                <w:szCs w:val="20"/>
              </w:rPr>
            </w:pPr>
            <w:r>
              <w:rPr>
                <w:rFonts w:ascii="Tahoma" w:hAnsi="Tahoma" w:cs="Tahoma"/>
                <w:sz w:val="20"/>
                <w:szCs w:val="20"/>
              </w:rPr>
              <w:t>Denver, CO</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68E88D61"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9B021B">
              <w:rPr>
                <w:rFonts w:ascii="Tahoma" w:hAnsi="Tahoma" w:cs="Tahoma"/>
                <w:sz w:val="20"/>
                <w:szCs w:val="20"/>
              </w:rPr>
              <w:t>303-517-7510</w:t>
            </w:r>
          </w:p>
        </w:tc>
        <w:tc>
          <w:tcPr>
            <w:tcW w:w="1137"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5D83B5E" w14:textId="1EC9C34F" w:rsidR="00AC57FD" w:rsidRDefault="004622A5" w:rsidP="00105747">
            <w:pPr>
              <w:spacing w:line="360" w:lineRule="auto"/>
              <w:rPr>
                <w:rFonts w:ascii="Arial" w:hAnsi="Arial" w:cs="Arial"/>
                <w:sz w:val="20"/>
                <w:szCs w:val="20"/>
              </w:rPr>
            </w:pPr>
            <w:r>
              <w:rPr>
                <w:rFonts w:ascii="Arial" w:hAnsi="Arial" w:cs="Arial"/>
                <w:sz w:val="20"/>
                <w:szCs w:val="20"/>
              </w:rPr>
              <w:t>James Grace</w:t>
            </w:r>
          </w:p>
          <w:p w14:paraId="356AE45B" w14:textId="7BB7D0F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491E019" w:rsidR="009748D6" w:rsidRPr="00CB255A" w:rsidRDefault="004622A5" w:rsidP="00105747">
            <w:pPr>
              <w:spacing w:line="360" w:lineRule="auto"/>
              <w:rPr>
                <w:rFonts w:ascii="Tahoma" w:hAnsi="Tahoma" w:cs="Tahoma"/>
                <w:sz w:val="20"/>
                <w:szCs w:val="20"/>
              </w:rPr>
            </w:pPr>
            <w:r>
              <w:rPr>
                <w:rFonts w:ascii="Arial" w:hAnsi="Arial" w:cs="Arial"/>
                <w:sz w:val="20"/>
                <w:szCs w:val="20"/>
              </w:rPr>
              <w:t>541-771-4521</w:t>
            </w:r>
          </w:p>
        </w:tc>
        <w:tc>
          <w:tcPr>
            <w:tcW w:w="1331"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DD706B">
        <w:trPr>
          <w:trHeight w:val="528"/>
        </w:trPr>
        <w:tc>
          <w:tcPr>
            <w:tcW w:w="1265"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C5B6A9F" w14:textId="38779EC6" w:rsidR="009748D6" w:rsidRDefault="00187E29" w:rsidP="00105747">
            <w:pPr>
              <w:spacing w:line="360" w:lineRule="auto"/>
              <w:rPr>
                <w:rFonts w:ascii="Arial" w:hAnsi="Arial" w:cs="Arial"/>
                <w:sz w:val="20"/>
                <w:szCs w:val="20"/>
              </w:rPr>
            </w:pPr>
            <w:r>
              <w:rPr>
                <w:rFonts w:ascii="Arial" w:hAnsi="Arial" w:cs="Arial"/>
                <w:sz w:val="20"/>
                <w:szCs w:val="20"/>
              </w:rPr>
              <w:t>WA-PCS</w:t>
            </w:r>
          </w:p>
          <w:p w14:paraId="1374B7B9" w14:textId="3F328F3A" w:rsidR="009B021B" w:rsidRPr="00CB255A" w:rsidRDefault="00187E29" w:rsidP="00105747">
            <w:pPr>
              <w:spacing w:line="360" w:lineRule="auto"/>
              <w:rPr>
                <w:rFonts w:ascii="Tahoma" w:hAnsi="Tahoma" w:cs="Tahoma"/>
                <w:sz w:val="20"/>
                <w:szCs w:val="20"/>
              </w:rPr>
            </w:pPr>
            <w:r>
              <w:rPr>
                <w:rFonts w:ascii="Tahoma" w:hAnsi="Tahoma" w:cs="Tahoma"/>
                <w:sz w:val="20"/>
                <w:szCs w:val="20"/>
              </w:rPr>
              <w:t>360-575-5089</w:t>
            </w:r>
          </w:p>
        </w:tc>
        <w:tc>
          <w:tcPr>
            <w:tcW w:w="1266"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1BFBE937"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187E29">
              <w:rPr>
                <w:rFonts w:ascii="Tahoma" w:hAnsi="Tahoma" w:cs="Tahoma"/>
                <w:sz w:val="20"/>
                <w:szCs w:val="20"/>
              </w:rPr>
              <w:t>21</w:t>
            </w:r>
          </w:p>
        </w:tc>
        <w:tc>
          <w:tcPr>
            <w:tcW w:w="1137"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1FC90F09" w:rsidR="009748D6" w:rsidRPr="00CB255A" w:rsidRDefault="004622A5" w:rsidP="00105747">
            <w:pPr>
              <w:spacing w:line="360" w:lineRule="auto"/>
              <w:rPr>
                <w:rFonts w:ascii="Tahoma" w:hAnsi="Tahoma" w:cs="Tahoma"/>
                <w:sz w:val="20"/>
                <w:szCs w:val="20"/>
              </w:rPr>
            </w:pPr>
            <w:r>
              <w:rPr>
                <w:rFonts w:ascii="Tahoma" w:hAnsi="Tahoma" w:cs="Tahoma"/>
                <w:sz w:val="20"/>
                <w:szCs w:val="20"/>
              </w:rPr>
              <w:t>N350-</w:t>
            </w:r>
            <w:r w:rsidR="004C4AB1">
              <w:rPr>
                <w:rFonts w:ascii="Tahoma" w:hAnsi="Tahoma" w:cs="Tahoma"/>
                <w:sz w:val="20"/>
                <w:szCs w:val="20"/>
              </w:rPr>
              <w:t>FV</w:t>
            </w:r>
            <w:r w:rsidR="00875D11">
              <w:rPr>
                <w:rFonts w:ascii="Tahoma" w:hAnsi="Tahoma" w:cs="Tahoma"/>
                <w:sz w:val="20"/>
                <w:szCs w:val="20"/>
              </w:rPr>
              <w:t>/</w:t>
            </w:r>
            <w:r>
              <w:rPr>
                <w:rFonts w:ascii="Tahoma" w:hAnsi="Tahoma" w:cs="Tahoma"/>
                <w:sz w:val="20"/>
                <w:szCs w:val="20"/>
              </w:rPr>
              <w:t>Tenax TK9</w:t>
            </w:r>
          </w:p>
        </w:tc>
        <w:tc>
          <w:tcPr>
            <w:tcW w:w="1331" w:type="pct"/>
          </w:tcPr>
          <w:p w14:paraId="35B9548C"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Tech</w:t>
            </w:r>
            <w:r w:rsidR="00FC0EB3">
              <w:rPr>
                <w:rFonts w:ascii="Tahoma" w:hAnsi="Tahoma" w:cs="Tahoma"/>
                <w:b/>
                <w:sz w:val="20"/>
                <w:szCs w:val="20"/>
              </w:rPr>
              <w:t>:</w:t>
            </w:r>
          </w:p>
          <w:p w14:paraId="225EB9DC" w14:textId="21295927" w:rsidR="00FC0EB3" w:rsidRPr="00FC0EB3" w:rsidRDefault="00187E29" w:rsidP="00105747">
            <w:pPr>
              <w:spacing w:line="360" w:lineRule="auto"/>
              <w:rPr>
                <w:rFonts w:ascii="Tahoma" w:hAnsi="Tahoma" w:cs="Tahoma"/>
                <w:bCs/>
                <w:sz w:val="20"/>
                <w:szCs w:val="20"/>
              </w:rPr>
            </w:pPr>
            <w:r>
              <w:rPr>
                <w:rFonts w:ascii="Tahoma" w:hAnsi="Tahoma" w:cs="Tahoma"/>
                <w:bCs/>
                <w:sz w:val="20"/>
                <w:szCs w:val="20"/>
              </w:rPr>
              <w:t>Wren</w:t>
            </w:r>
          </w:p>
        </w:tc>
      </w:tr>
      <w:tr w:rsidR="009748D6" w:rsidRPr="000309F5" w14:paraId="374AC72A" w14:textId="77777777" w:rsidTr="00DD706B">
        <w:trPr>
          <w:trHeight w:val="630"/>
        </w:trPr>
        <w:tc>
          <w:tcPr>
            <w:tcW w:w="2532"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69AAC37C" w:rsidR="009748D6" w:rsidRPr="00CB255A" w:rsidRDefault="00FF1F89" w:rsidP="00105747">
            <w:pPr>
              <w:spacing w:line="360" w:lineRule="auto"/>
              <w:rPr>
                <w:rFonts w:ascii="Tahoma" w:hAnsi="Tahoma" w:cs="Tahoma"/>
                <w:sz w:val="20"/>
                <w:szCs w:val="20"/>
              </w:rPr>
            </w:pPr>
            <w:r>
              <w:rPr>
                <w:rFonts w:ascii="Tahoma" w:hAnsi="Tahoma" w:cs="Tahoma"/>
                <w:sz w:val="20"/>
                <w:szCs w:val="20"/>
              </w:rPr>
              <w:t>Very clear imagery, only a few issues with georeferencing.</w:t>
            </w:r>
          </w:p>
        </w:tc>
        <w:tc>
          <w:tcPr>
            <w:tcW w:w="1137"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331"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rsidTr="00DD706B">
        <w:trPr>
          <w:trHeight w:val="614"/>
        </w:trPr>
        <w:tc>
          <w:tcPr>
            <w:tcW w:w="2532"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5B4BBC92"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9B021B">
              <w:rPr>
                <w:rFonts w:ascii="Tahoma" w:hAnsi="Tahoma" w:cs="Tahoma"/>
                <w:sz w:val="20"/>
                <w:szCs w:val="20"/>
              </w:rPr>
              <w:t>1</w:t>
            </w:r>
            <w:r w:rsidR="001A0FEA">
              <w:rPr>
                <w:rFonts w:ascii="Tahoma" w:hAnsi="Tahoma" w:cs="Tahoma"/>
                <w:sz w:val="20"/>
                <w:szCs w:val="20"/>
              </w:rPr>
              <w:t>1</w:t>
            </w:r>
            <w:r w:rsidR="00C65C5D">
              <w:rPr>
                <w:rFonts w:ascii="Tahoma" w:hAnsi="Tahoma" w:cs="Tahoma"/>
                <w:sz w:val="20"/>
                <w:szCs w:val="20"/>
              </w:rPr>
              <w:t>/</w:t>
            </w:r>
            <w:r w:rsidR="00441660">
              <w:rPr>
                <w:rFonts w:ascii="Tahoma" w:hAnsi="Tahoma" w:cs="Tahoma"/>
                <w:sz w:val="20"/>
                <w:szCs w:val="20"/>
              </w:rPr>
              <w:t xml:space="preserve">2022 </w:t>
            </w:r>
            <w:r w:rsidR="00740797">
              <w:rPr>
                <w:rFonts w:ascii="Tahoma" w:hAnsi="Tahoma" w:cs="Tahoma"/>
                <w:sz w:val="20"/>
                <w:szCs w:val="20"/>
              </w:rPr>
              <w:t>1950</w:t>
            </w:r>
            <w:r w:rsidR="007975B4">
              <w:rPr>
                <w:rFonts w:ascii="Tahoma" w:hAnsi="Tahoma" w:cs="Tahoma"/>
                <w:sz w:val="20"/>
                <w:szCs w:val="20"/>
              </w:rPr>
              <w:t xml:space="preserve"> </w:t>
            </w:r>
            <w:r w:rsidR="00740797">
              <w:rPr>
                <w:rFonts w:ascii="Tahoma" w:hAnsi="Tahoma" w:cs="Tahoma"/>
                <w:sz w:val="20"/>
                <w:szCs w:val="20"/>
              </w:rPr>
              <w:t>P</w:t>
            </w:r>
            <w:r w:rsidR="00BC5975">
              <w:rPr>
                <w:rFonts w:ascii="Tahoma" w:hAnsi="Tahoma" w:cs="Tahoma"/>
                <w:sz w:val="20"/>
                <w:szCs w:val="20"/>
              </w:rPr>
              <w:t>DT</w:t>
            </w:r>
          </w:p>
        </w:tc>
        <w:tc>
          <w:tcPr>
            <w:tcW w:w="2468" w:type="pct"/>
            <w:gridSpan w:val="2"/>
            <w:vMerge w:val="restart"/>
          </w:tcPr>
          <w:p w14:paraId="146E28EF" w14:textId="77777777" w:rsidR="009B02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CDF9245" w:rsidR="00BD0A6F" w:rsidRPr="000309F5" w:rsidRDefault="00441660" w:rsidP="00105747">
            <w:pPr>
              <w:spacing w:line="360" w:lineRule="auto"/>
              <w:rPr>
                <w:rFonts w:ascii="Tahoma" w:hAnsi="Tahoma" w:cs="Tahoma"/>
                <w:b/>
                <w:sz w:val="20"/>
                <w:szCs w:val="20"/>
              </w:rPr>
            </w:pPr>
            <w:r>
              <w:rPr>
                <w:rFonts w:ascii="Tahoma" w:hAnsi="Tahoma" w:cs="Tahoma"/>
                <w:sz w:val="20"/>
                <w:szCs w:val="20"/>
              </w:rPr>
              <w:t>Shapefiles,</w:t>
            </w:r>
            <w:r w:rsidR="009B021B">
              <w:rPr>
                <w:rFonts w:ascii="Tahoma" w:hAnsi="Tahoma" w:cs="Tahoma"/>
                <w:sz w:val="20"/>
                <w:szCs w:val="20"/>
              </w:rPr>
              <w:t xml:space="preserve"> geodatabase,</w:t>
            </w:r>
            <w:r>
              <w:rPr>
                <w:rFonts w:ascii="Tahoma" w:hAnsi="Tahoma" w:cs="Tahoma"/>
                <w:sz w:val="20"/>
                <w:szCs w:val="20"/>
              </w:rPr>
              <w:t xml:space="preserve"> KMZ, IR Log, </w:t>
            </w:r>
            <w:r w:rsidR="009B021B">
              <w:rPr>
                <w:rFonts w:ascii="Tahoma" w:hAnsi="Tahoma" w:cs="Tahoma"/>
                <w:sz w:val="20"/>
                <w:szCs w:val="20"/>
              </w:rPr>
              <w:t>pdf</w:t>
            </w:r>
            <w:r>
              <w:rPr>
                <w:rFonts w:ascii="Tahoma" w:hAnsi="Tahoma" w:cs="Tahoma"/>
                <w:sz w:val="20"/>
                <w:szCs w:val="20"/>
              </w:rPr>
              <w:t xml:space="preserve"> Maps</w:t>
            </w:r>
          </w:p>
          <w:p w14:paraId="13D6E999"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6CC3B7E" w14:textId="5B68376A" w:rsidR="009748D6" w:rsidRPr="000309F5" w:rsidRDefault="00441660" w:rsidP="00105747">
            <w:pPr>
              <w:spacing w:line="360" w:lineRule="auto"/>
              <w:rPr>
                <w:rFonts w:ascii="Tahoma" w:hAnsi="Tahoma" w:cs="Tahoma"/>
                <w:b/>
                <w:sz w:val="20"/>
                <w:szCs w:val="20"/>
              </w:rPr>
            </w:pPr>
            <w:r>
              <w:rPr>
                <w:rFonts w:ascii="Tahoma" w:hAnsi="Tahoma" w:cs="Tahoma"/>
                <w:sz w:val="20"/>
                <w:szCs w:val="20"/>
              </w:rPr>
              <w:t>NIFS and Wildfire.ftp</w:t>
            </w:r>
            <w:r w:rsidR="00710E5A">
              <w:rPr>
                <w:rFonts w:ascii="Tahoma" w:hAnsi="Tahoma" w:cs="Tahoma"/>
                <w:sz w:val="20"/>
                <w:szCs w:val="20"/>
              </w:rPr>
              <w:t xml:space="preserve"> </w:t>
            </w:r>
            <w:r w:rsidR="004622A5">
              <w:t xml:space="preserve"> </w:t>
            </w:r>
            <w:hyperlink r:id="rId7" w:history="1">
              <w:r w:rsidR="00187E29" w:rsidRPr="00891FCA">
                <w:rPr>
                  <w:rStyle w:val="Hyperlink"/>
                  <w:rFonts w:ascii="Tahoma" w:hAnsi="Tahoma" w:cs="Tahoma"/>
                  <w:sz w:val="20"/>
                  <w:szCs w:val="20"/>
                </w:rPr>
                <w:t>https://ftp.wildfire.gov/public/incident_specific_data/pacific_nw/2022_Incidents_Washington/2022_NakiaCreek_WA-PCS-0220/IR/20221012</w:t>
              </w:r>
            </w:hyperlink>
            <w:r w:rsidR="009B021B">
              <w:rPr>
                <w:rFonts w:ascii="Tahoma" w:hAnsi="Tahoma" w:cs="Tahoma"/>
                <w:sz w:val="20"/>
                <w:szCs w:val="20"/>
              </w:rPr>
              <w:t xml:space="preserve"> </w:t>
            </w:r>
          </w:p>
        </w:tc>
      </w:tr>
      <w:tr w:rsidR="009748D6" w:rsidRPr="000309F5" w14:paraId="28CDDAF5" w14:textId="77777777" w:rsidTr="00DD706B">
        <w:trPr>
          <w:trHeight w:val="614"/>
        </w:trPr>
        <w:tc>
          <w:tcPr>
            <w:tcW w:w="2532" w:type="pct"/>
            <w:gridSpan w:val="2"/>
          </w:tcPr>
          <w:p w14:paraId="7F594F1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392B87BA" w:rsidR="009748D6" w:rsidRDefault="002A6AE9" w:rsidP="00105747">
            <w:pPr>
              <w:spacing w:line="360" w:lineRule="auto"/>
              <w:rPr>
                <w:rFonts w:ascii="Tahoma" w:hAnsi="Tahoma" w:cs="Tahoma"/>
                <w:sz w:val="20"/>
                <w:szCs w:val="20"/>
              </w:rPr>
            </w:pPr>
            <w:r>
              <w:rPr>
                <w:rFonts w:ascii="Tahoma" w:hAnsi="Tahoma" w:cs="Tahoma"/>
                <w:sz w:val="20"/>
                <w:szCs w:val="20"/>
              </w:rPr>
              <w:t>Data</w:t>
            </w:r>
            <w:r w:rsidR="00AE3969">
              <w:rPr>
                <w:rFonts w:ascii="Tahoma" w:hAnsi="Tahoma" w:cs="Tahoma"/>
                <w:sz w:val="20"/>
                <w:szCs w:val="20"/>
              </w:rPr>
              <w:t xml:space="preserve"> </w:t>
            </w:r>
            <w:r w:rsidR="004C4AB1">
              <w:rPr>
                <w:rFonts w:ascii="Tahoma" w:hAnsi="Tahoma" w:cs="Tahoma"/>
                <w:sz w:val="20"/>
                <w:szCs w:val="20"/>
              </w:rPr>
              <w:t>10</w:t>
            </w:r>
            <w:r w:rsidR="00AE3969">
              <w:rPr>
                <w:rFonts w:ascii="Tahoma" w:hAnsi="Tahoma" w:cs="Tahoma"/>
                <w:sz w:val="20"/>
                <w:szCs w:val="20"/>
              </w:rPr>
              <w:t>/</w:t>
            </w:r>
            <w:r w:rsidR="00E87786">
              <w:rPr>
                <w:rFonts w:ascii="Tahoma" w:hAnsi="Tahoma" w:cs="Tahoma"/>
                <w:sz w:val="20"/>
                <w:szCs w:val="20"/>
              </w:rPr>
              <w:t>1</w:t>
            </w:r>
            <w:r w:rsidR="00740797">
              <w:rPr>
                <w:rFonts w:ascii="Tahoma" w:hAnsi="Tahoma" w:cs="Tahoma"/>
                <w:sz w:val="20"/>
                <w:szCs w:val="20"/>
              </w:rPr>
              <w:t>1</w:t>
            </w:r>
            <w:r w:rsidR="00AE3969">
              <w:rPr>
                <w:rFonts w:ascii="Tahoma" w:hAnsi="Tahoma" w:cs="Tahoma"/>
                <w:sz w:val="20"/>
                <w:szCs w:val="20"/>
              </w:rPr>
              <w:t>/2022</w:t>
            </w:r>
            <w:r w:rsidR="004464A7">
              <w:rPr>
                <w:rFonts w:ascii="Tahoma" w:hAnsi="Tahoma" w:cs="Tahoma"/>
                <w:sz w:val="20"/>
                <w:szCs w:val="20"/>
              </w:rPr>
              <w:t xml:space="preserve"> </w:t>
            </w:r>
            <w:r w:rsidR="0030130B">
              <w:rPr>
                <w:rFonts w:ascii="Tahoma" w:hAnsi="Tahoma" w:cs="Tahoma"/>
                <w:sz w:val="20"/>
                <w:szCs w:val="20"/>
              </w:rPr>
              <w:t>at</w:t>
            </w:r>
            <w:r w:rsidR="00AB51FA">
              <w:rPr>
                <w:rFonts w:ascii="Tahoma" w:hAnsi="Tahoma" w:cs="Tahoma"/>
                <w:sz w:val="20"/>
                <w:szCs w:val="20"/>
              </w:rPr>
              <w:t xml:space="preserve"> </w:t>
            </w:r>
            <w:r w:rsidR="0030130B">
              <w:rPr>
                <w:rFonts w:ascii="Tahoma" w:hAnsi="Tahoma" w:cs="Tahoma"/>
                <w:sz w:val="20"/>
                <w:szCs w:val="20"/>
              </w:rPr>
              <w:t>2230</w:t>
            </w:r>
            <w:r w:rsidR="00364A40">
              <w:rPr>
                <w:rFonts w:ascii="Tahoma" w:hAnsi="Tahoma" w:cs="Tahoma"/>
                <w:sz w:val="20"/>
                <w:szCs w:val="20"/>
              </w:rPr>
              <w:t xml:space="preserve"> </w:t>
            </w:r>
            <w:r w:rsidR="0030130B">
              <w:rPr>
                <w:rFonts w:ascii="Tahoma" w:hAnsi="Tahoma" w:cs="Tahoma"/>
                <w:sz w:val="20"/>
                <w:szCs w:val="20"/>
              </w:rPr>
              <w:t>P</w:t>
            </w:r>
            <w:r w:rsidR="00AE3969">
              <w:rPr>
                <w:rFonts w:ascii="Tahoma" w:hAnsi="Tahoma" w:cs="Tahoma"/>
                <w:sz w:val="20"/>
                <w:szCs w:val="20"/>
              </w:rPr>
              <w:t>DT</w:t>
            </w:r>
            <w:r w:rsidR="00DE40AE">
              <w:rPr>
                <w:rFonts w:ascii="Tahoma" w:hAnsi="Tahoma" w:cs="Tahoma"/>
                <w:sz w:val="20"/>
                <w:szCs w:val="20"/>
              </w:rPr>
              <w:t xml:space="preserve"> IR NIFS</w:t>
            </w:r>
          </w:p>
          <w:p w14:paraId="203B254E" w14:textId="369D261F" w:rsidR="00C55A05" w:rsidRPr="00CB255A" w:rsidRDefault="002F48A8" w:rsidP="004464A7">
            <w:pPr>
              <w:spacing w:line="360" w:lineRule="auto"/>
              <w:rPr>
                <w:rFonts w:ascii="Tahoma" w:hAnsi="Tahoma" w:cs="Tahoma"/>
                <w:sz w:val="20"/>
                <w:szCs w:val="20"/>
              </w:rPr>
            </w:pPr>
            <w:r>
              <w:rPr>
                <w:rFonts w:ascii="Tahoma" w:hAnsi="Tahoma" w:cs="Tahoma"/>
                <w:sz w:val="20"/>
                <w:szCs w:val="20"/>
              </w:rPr>
              <w:t>FTP uploads</w:t>
            </w:r>
            <w:r w:rsidR="00250944">
              <w:rPr>
                <w:rFonts w:ascii="Tahoma" w:hAnsi="Tahoma" w:cs="Tahoma"/>
                <w:sz w:val="20"/>
                <w:szCs w:val="20"/>
              </w:rPr>
              <w:t xml:space="preserve"> </w:t>
            </w:r>
            <w:r w:rsidR="00FF1F89">
              <w:rPr>
                <w:rFonts w:ascii="Tahoma" w:hAnsi="Tahoma" w:cs="Tahoma"/>
                <w:sz w:val="20"/>
                <w:szCs w:val="20"/>
              </w:rPr>
              <w:t>2310</w:t>
            </w:r>
            <w:r w:rsidR="007975B4">
              <w:rPr>
                <w:rFonts w:ascii="Tahoma" w:hAnsi="Tahoma" w:cs="Tahoma"/>
                <w:sz w:val="20"/>
                <w:szCs w:val="20"/>
              </w:rPr>
              <w:t xml:space="preserve"> </w:t>
            </w:r>
            <w:r w:rsidR="0030130B">
              <w:rPr>
                <w:rFonts w:ascii="Tahoma" w:hAnsi="Tahoma" w:cs="Tahoma"/>
                <w:sz w:val="20"/>
                <w:szCs w:val="20"/>
              </w:rPr>
              <w:t>P</w:t>
            </w:r>
            <w:r>
              <w:rPr>
                <w:rFonts w:ascii="Tahoma" w:hAnsi="Tahoma" w:cs="Tahoma"/>
                <w:sz w:val="20"/>
                <w:szCs w:val="20"/>
              </w:rPr>
              <w:t>DT</w:t>
            </w:r>
          </w:p>
        </w:tc>
        <w:tc>
          <w:tcPr>
            <w:tcW w:w="2468"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rsidTr="00DD706B">
        <w:trPr>
          <w:trHeight w:val="5275"/>
        </w:trPr>
        <w:tc>
          <w:tcPr>
            <w:tcW w:w="500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BB4B145" w14:textId="77777777" w:rsidR="009748D6" w:rsidRDefault="009748D6" w:rsidP="00105747">
            <w:pPr>
              <w:spacing w:line="360" w:lineRule="auto"/>
              <w:rPr>
                <w:rFonts w:ascii="Tahoma" w:hAnsi="Tahoma" w:cs="Tahoma"/>
                <w:b/>
                <w:sz w:val="20"/>
                <w:szCs w:val="20"/>
              </w:rPr>
            </w:pPr>
          </w:p>
          <w:p w14:paraId="2D9360A0" w14:textId="1203DD3B" w:rsidR="002A6AE9" w:rsidRDefault="001846C9" w:rsidP="00105747">
            <w:pPr>
              <w:spacing w:line="360" w:lineRule="auto"/>
              <w:rPr>
                <w:rFonts w:ascii="Tahoma" w:hAnsi="Tahoma" w:cs="Tahoma"/>
                <w:bCs/>
                <w:sz w:val="20"/>
                <w:szCs w:val="20"/>
              </w:rPr>
            </w:pPr>
            <w:r>
              <w:rPr>
                <w:rFonts w:ascii="Tahoma" w:hAnsi="Tahoma" w:cs="Tahoma"/>
                <w:bCs/>
                <w:sz w:val="20"/>
                <w:szCs w:val="20"/>
              </w:rPr>
              <w:t>Did not use the event polygon that said it was from IR image interpretation that was found in NIFS as the event polygon, as it wasn’t discovered until after the perimeter was already mapped.</w:t>
            </w:r>
          </w:p>
          <w:p w14:paraId="394AEBAA" w14:textId="33EDB35E" w:rsidR="001846C9" w:rsidRDefault="001846C9" w:rsidP="00105747">
            <w:pPr>
              <w:spacing w:line="360" w:lineRule="auto"/>
              <w:rPr>
                <w:rFonts w:ascii="Tahoma" w:hAnsi="Tahoma" w:cs="Tahoma"/>
                <w:bCs/>
                <w:sz w:val="20"/>
                <w:szCs w:val="20"/>
              </w:rPr>
            </w:pPr>
            <w:r>
              <w:rPr>
                <w:rFonts w:ascii="Tahoma" w:hAnsi="Tahoma" w:cs="Tahoma"/>
                <w:bCs/>
                <w:sz w:val="20"/>
                <w:szCs w:val="20"/>
              </w:rPr>
              <w:t>The fire has grown up to the top of the knob above the road, and into several of wha</w:t>
            </w:r>
            <w:r w:rsidR="00FF1F89">
              <w:rPr>
                <w:rFonts w:ascii="Tahoma" w:hAnsi="Tahoma" w:cs="Tahoma"/>
                <w:bCs/>
                <w:sz w:val="20"/>
                <w:szCs w:val="20"/>
              </w:rPr>
              <w:t>t might be</w:t>
            </w:r>
            <w:r>
              <w:rPr>
                <w:rFonts w:ascii="Tahoma" w:hAnsi="Tahoma" w:cs="Tahoma"/>
                <w:bCs/>
                <w:sz w:val="20"/>
                <w:szCs w:val="20"/>
              </w:rPr>
              <w:t xml:space="preserve"> clear cuts.  The hottest part of the fire at flight time was along </w:t>
            </w:r>
            <w:r w:rsidR="00FF1F89">
              <w:rPr>
                <w:rFonts w:ascii="Tahoma" w:hAnsi="Tahoma" w:cs="Tahoma"/>
                <w:bCs/>
                <w:sz w:val="20"/>
                <w:szCs w:val="20"/>
              </w:rPr>
              <w:t xml:space="preserve">the </w:t>
            </w:r>
            <w:r>
              <w:rPr>
                <w:rFonts w:ascii="Tahoma" w:hAnsi="Tahoma" w:cs="Tahoma"/>
                <w:bCs/>
                <w:sz w:val="20"/>
                <w:szCs w:val="20"/>
              </w:rPr>
              <w:t xml:space="preserve">eastern half of the fire where the heat appears to be starting to back down into the Hagen Creek drainage, to the SE of the knob above the road shown on the topo map.  The NW part of the perimeter also shows intense heat where the fire is moving to the WNW and uphill.  There were areas of intense heat mapped inside the heat perimeter as well.  </w:t>
            </w:r>
            <w:r w:rsidR="00FF1F89">
              <w:rPr>
                <w:rFonts w:ascii="Tahoma" w:hAnsi="Tahoma" w:cs="Tahoma"/>
                <w:bCs/>
                <w:sz w:val="20"/>
                <w:szCs w:val="20"/>
              </w:rPr>
              <w:t>Most of the rest heat</w:t>
            </w:r>
            <w:r w:rsidR="00E11A4F">
              <w:rPr>
                <w:rFonts w:ascii="Tahoma" w:hAnsi="Tahoma" w:cs="Tahoma"/>
                <w:bCs/>
                <w:sz w:val="20"/>
                <w:szCs w:val="20"/>
              </w:rPr>
              <w:t xml:space="preserve"> was mapped as scattered heat, though there appeared to be a few cool areas inside the perimeter.</w:t>
            </w:r>
          </w:p>
          <w:p w14:paraId="17E5DCAA" w14:textId="684F1389" w:rsidR="001846C9" w:rsidRDefault="001846C9" w:rsidP="00105747">
            <w:pPr>
              <w:spacing w:line="360" w:lineRule="auto"/>
              <w:rPr>
                <w:rFonts w:ascii="Tahoma" w:hAnsi="Tahoma" w:cs="Tahoma"/>
                <w:bCs/>
                <w:sz w:val="20"/>
                <w:szCs w:val="20"/>
              </w:rPr>
            </w:pPr>
          </w:p>
          <w:p w14:paraId="3CAD6E4C" w14:textId="26D7D5C0" w:rsidR="001846C9" w:rsidRPr="00494C88" w:rsidRDefault="001846C9" w:rsidP="00105747">
            <w:pPr>
              <w:spacing w:line="360" w:lineRule="auto"/>
              <w:rPr>
                <w:rFonts w:ascii="Tahoma" w:hAnsi="Tahoma" w:cs="Tahoma"/>
                <w:bCs/>
                <w:sz w:val="20"/>
                <w:szCs w:val="20"/>
              </w:rPr>
            </w:pPr>
            <w:r>
              <w:rPr>
                <w:rFonts w:ascii="Tahoma" w:hAnsi="Tahoma" w:cs="Tahoma"/>
                <w:bCs/>
                <w:sz w:val="20"/>
                <w:szCs w:val="20"/>
              </w:rPr>
              <w:t>There is an area of intense heat to the SW of the Nakia Creek perimeter</w:t>
            </w:r>
            <w:r w:rsidR="006F7283">
              <w:rPr>
                <w:rFonts w:ascii="Tahoma" w:hAnsi="Tahoma" w:cs="Tahoma"/>
                <w:bCs/>
                <w:sz w:val="20"/>
                <w:szCs w:val="20"/>
              </w:rPr>
              <w:t xml:space="preserve"> along Jones Creek</w:t>
            </w:r>
            <w:r>
              <w:rPr>
                <w:rFonts w:ascii="Tahoma" w:hAnsi="Tahoma" w:cs="Tahoma"/>
                <w:bCs/>
                <w:sz w:val="20"/>
                <w:szCs w:val="20"/>
              </w:rPr>
              <w:t xml:space="preserve"> </w:t>
            </w:r>
            <w:r w:rsidR="006F7283">
              <w:rPr>
                <w:rFonts w:ascii="Tahoma" w:hAnsi="Tahoma" w:cs="Tahoma"/>
                <w:bCs/>
                <w:sz w:val="20"/>
                <w:szCs w:val="20"/>
              </w:rPr>
              <w:t>which</w:t>
            </w:r>
            <w:r>
              <w:rPr>
                <w:rFonts w:ascii="Tahoma" w:hAnsi="Tahoma" w:cs="Tahoma"/>
                <w:bCs/>
                <w:sz w:val="20"/>
                <w:szCs w:val="20"/>
              </w:rPr>
              <w:t xml:space="preserve"> was mapped at about 0.37 acres.  It doesn’t appear to be at all associated with Nakia Creek but</w:t>
            </w:r>
            <w:r w:rsidR="00E11A4F">
              <w:rPr>
                <w:rFonts w:ascii="Tahoma" w:hAnsi="Tahoma" w:cs="Tahoma"/>
                <w:bCs/>
                <w:sz w:val="20"/>
                <w:szCs w:val="20"/>
              </w:rPr>
              <w:t xml:space="preserve"> </w:t>
            </w:r>
            <w:r>
              <w:rPr>
                <w:rFonts w:ascii="Tahoma" w:hAnsi="Tahoma" w:cs="Tahoma"/>
                <w:bCs/>
                <w:sz w:val="20"/>
                <w:szCs w:val="20"/>
              </w:rPr>
              <w:t xml:space="preserve">is located at 45° 20.23’ x -122° 18.917’.  It was mapped as a </w:t>
            </w:r>
            <w:r w:rsidR="00E11A4F">
              <w:rPr>
                <w:rFonts w:ascii="Tahoma" w:hAnsi="Tahoma" w:cs="Tahoma"/>
                <w:bCs/>
                <w:sz w:val="20"/>
                <w:szCs w:val="20"/>
              </w:rPr>
              <w:t xml:space="preserve">heat </w:t>
            </w:r>
            <w:r>
              <w:rPr>
                <w:rFonts w:ascii="Tahoma" w:hAnsi="Tahoma" w:cs="Tahoma"/>
                <w:bCs/>
                <w:sz w:val="20"/>
                <w:szCs w:val="20"/>
              </w:rPr>
              <w:t>perimeter</w:t>
            </w:r>
            <w:r w:rsidR="00E11A4F">
              <w:rPr>
                <w:rFonts w:ascii="Tahoma" w:hAnsi="Tahoma" w:cs="Tahoma"/>
                <w:bCs/>
                <w:sz w:val="20"/>
                <w:szCs w:val="20"/>
              </w:rPr>
              <w:t xml:space="preserve"> due to its size</w:t>
            </w:r>
            <w:r>
              <w:rPr>
                <w:rFonts w:ascii="Tahoma" w:hAnsi="Tahoma" w:cs="Tahoma"/>
                <w:bCs/>
                <w:sz w:val="20"/>
                <w:szCs w:val="20"/>
              </w:rPr>
              <w:t>, with no IRWIN ID, and “Unknown” in the name field, and a single isolated heat source was placed there.  It is included on the map</w:t>
            </w:r>
            <w:r w:rsidR="00E11A4F">
              <w:rPr>
                <w:rFonts w:ascii="Tahoma" w:hAnsi="Tahoma" w:cs="Tahoma"/>
                <w:bCs/>
                <w:sz w:val="20"/>
                <w:szCs w:val="20"/>
              </w:rPr>
              <w:t>s</w:t>
            </w:r>
            <w:r>
              <w:rPr>
                <w:rFonts w:ascii="Tahoma" w:hAnsi="Tahoma" w:cs="Tahoma"/>
                <w:bCs/>
                <w:sz w:val="20"/>
                <w:szCs w:val="20"/>
              </w:rPr>
              <w:t>.</w:t>
            </w:r>
            <w:r w:rsidR="006F7283">
              <w:rPr>
                <w:rFonts w:ascii="Tahoma" w:hAnsi="Tahoma" w:cs="Tahoma"/>
                <w:bCs/>
                <w:sz w:val="20"/>
                <w:szCs w:val="20"/>
              </w:rPr>
              <w:t xml:space="preserve">  </w:t>
            </w:r>
          </w:p>
          <w:p w14:paraId="09F77623" w14:textId="77777777" w:rsidR="004C4AB1" w:rsidRDefault="004C4AB1" w:rsidP="005D0158">
            <w:pPr>
              <w:spacing w:line="360" w:lineRule="auto"/>
              <w:rPr>
                <w:rFonts w:ascii="Tahoma" w:hAnsi="Tahoma" w:cs="Tahoma"/>
                <w:bCs/>
                <w:sz w:val="20"/>
                <w:szCs w:val="20"/>
              </w:rPr>
            </w:pPr>
          </w:p>
          <w:p w14:paraId="625F3D62" w14:textId="32FCCBBC" w:rsidR="000A4C6B" w:rsidRDefault="000A4C6B" w:rsidP="005D0158">
            <w:pPr>
              <w:spacing w:line="360" w:lineRule="auto"/>
              <w:rPr>
                <w:rFonts w:ascii="Tahoma" w:hAnsi="Tahoma" w:cs="Tahoma"/>
                <w:bCs/>
                <w:sz w:val="20"/>
                <w:szCs w:val="20"/>
              </w:rPr>
            </w:pPr>
          </w:p>
          <w:p w14:paraId="7C7A9FAE" w14:textId="653E71BE" w:rsidR="00B50F29" w:rsidRPr="00F91EF1" w:rsidRDefault="00B50F29" w:rsidP="005D0158">
            <w:pPr>
              <w:spacing w:line="360" w:lineRule="auto"/>
              <w:rPr>
                <w:rFonts w:ascii="Tahoma" w:hAnsi="Tahoma" w:cs="Tahoma"/>
                <w:bCs/>
                <w:sz w:val="20"/>
                <w:szCs w:val="20"/>
              </w:rPr>
            </w:pP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31F0" w14:textId="77777777" w:rsidR="00C354DD" w:rsidRDefault="00C354DD">
      <w:r>
        <w:separator/>
      </w:r>
    </w:p>
  </w:endnote>
  <w:endnote w:type="continuationSeparator" w:id="0">
    <w:p w14:paraId="373C3495" w14:textId="77777777" w:rsidR="00C354DD" w:rsidRDefault="00C3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84BE" w14:textId="77777777" w:rsidR="00C354DD" w:rsidRDefault="00C354DD">
      <w:r>
        <w:separator/>
      </w:r>
    </w:p>
  </w:footnote>
  <w:footnote w:type="continuationSeparator" w:id="0">
    <w:p w14:paraId="58CDC06A" w14:textId="77777777" w:rsidR="00C354DD" w:rsidRDefault="00C3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309F5"/>
    <w:rsid w:val="00031759"/>
    <w:rsid w:val="00037C39"/>
    <w:rsid w:val="00045602"/>
    <w:rsid w:val="00047169"/>
    <w:rsid w:val="00056AD4"/>
    <w:rsid w:val="000A2B39"/>
    <w:rsid w:val="000A4C6B"/>
    <w:rsid w:val="000A6C01"/>
    <w:rsid w:val="000C1128"/>
    <w:rsid w:val="000D2C3E"/>
    <w:rsid w:val="000E0160"/>
    <w:rsid w:val="000E102A"/>
    <w:rsid w:val="000E506E"/>
    <w:rsid w:val="000F21E8"/>
    <w:rsid w:val="000F48D4"/>
    <w:rsid w:val="00105747"/>
    <w:rsid w:val="00133DB7"/>
    <w:rsid w:val="00181A56"/>
    <w:rsid w:val="001846C9"/>
    <w:rsid w:val="00187E29"/>
    <w:rsid w:val="001927B8"/>
    <w:rsid w:val="001A0FEA"/>
    <w:rsid w:val="001C47B3"/>
    <w:rsid w:val="001C65CB"/>
    <w:rsid w:val="00202E74"/>
    <w:rsid w:val="0022172E"/>
    <w:rsid w:val="0022474D"/>
    <w:rsid w:val="00243D7F"/>
    <w:rsid w:val="00250944"/>
    <w:rsid w:val="00262E34"/>
    <w:rsid w:val="002848E9"/>
    <w:rsid w:val="00292D6D"/>
    <w:rsid w:val="00293B3E"/>
    <w:rsid w:val="002A08BB"/>
    <w:rsid w:val="002A6AE9"/>
    <w:rsid w:val="002B1C2F"/>
    <w:rsid w:val="002E5DEC"/>
    <w:rsid w:val="002F48A8"/>
    <w:rsid w:val="0030130B"/>
    <w:rsid w:val="00320B15"/>
    <w:rsid w:val="00320BC1"/>
    <w:rsid w:val="00327D00"/>
    <w:rsid w:val="00364A40"/>
    <w:rsid w:val="0037728F"/>
    <w:rsid w:val="003B66FA"/>
    <w:rsid w:val="003C0731"/>
    <w:rsid w:val="003F20F3"/>
    <w:rsid w:val="003F3275"/>
    <w:rsid w:val="003F4243"/>
    <w:rsid w:val="003F52A8"/>
    <w:rsid w:val="00420C96"/>
    <w:rsid w:val="00434BE5"/>
    <w:rsid w:val="00441660"/>
    <w:rsid w:val="004464A7"/>
    <w:rsid w:val="00451E73"/>
    <w:rsid w:val="0045657D"/>
    <w:rsid w:val="004622A5"/>
    <w:rsid w:val="004672CD"/>
    <w:rsid w:val="00494C88"/>
    <w:rsid w:val="0049771F"/>
    <w:rsid w:val="00497899"/>
    <w:rsid w:val="004A2FE0"/>
    <w:rsid w:val="004A33A6"/>
    <w:rsid w:val="004C4AB1"/>
    <w:rsid w:val="004D1E51"/>
    <w:rsid w:val="004E15D7"/>
    <w:rsid w:val="00531E0C"/>
    <w:rsid w:val="005723D2"/>
    <w:rsid w:val="00580851"/>
    <w:rsid w:val="00592745"/>
    <w:rsid w:val="005A5DC9"/>
    <w:rsid w:val="005B320F"/>
    <w:rsid w:val="005B7EAB"/>
    <w:rsid w:val="005C4436"/>
    <w:rsid w:val="005D0158"/>
    <w:rsid w:val="005D1ED6"/>
    <w:rsid w:val="00607923"/>
    <w:rsid w:val="006211FE"/>
    <w:rsid w:val="00634DD4"/>
    <w:rsid w:val="0063737D"/>
    <w:rsid w:val="006446A6"/>
    <w:rsid w:val="00650FBF"/>
    <w:rsid w:val="0067392F"/>
    <w:rsid w:val="00693805"/>
    <w:rsid w:val="006B6515"/>
    <w:rsid w:val="006C15EE"/>
    <w:rsid w:val="006D53AE"/>
    <w:rsid w:val="006F7283"/>
    <w:rsid w:val="0070259B"/>
    <w:rsid w:val="00706E54"/>
    <w:rsid w:val="00710E5A"/>
    <w:rsid w:val="00740797"/>
    <w:rsid w:val="0074183B"/>
    <w:rsid w:val="00754AF7"/>
    <w:rsid w:val="00780BAA"/>
    <w:rsid w:val="007924FE"/>
    <w:rsid w:val="007975B4"/>
    <w:rsid w:val="007B2F7F"/>
    <w:rsid w:val="007C7977"/>
    <w:rsid w:val="007D2A8D"/>
    <w:rsid w:val="007E3150"/>
    <w:rsid w:val="007F2572"/>
    <w:rsid w:val="007F2DD5"/>
    <w:rsid w:val="008046A9"/>
    <w:rsid w:val="00813082"/>
    <w:rsid w:val="00845854"/>
    <w:rsid w:val="00875D11"/>
    <w:rsid w:val="008905E1"/>
    <w:rsid w:val="008E7502"/>
    <w:rsid w:val="008F6917"/>
    <w:rsid w:val="009004FA"/>
    <w:rsid w:val="00935C5E"/>
    <w:rsid w:val="009555F1"/>
    <w:rsid w:val="00957661"/>
    <w:rsid w:val="009743DA"/>
    <w:rsid w:val="009748D6"/>
    <w:rsid w:val="009B021B"/>
    <w:rsid w:val="009B297C"/>
    <w:rsid w:val="009C2908"/>
    <w:rsid w:val="009D1AEF"/>
    <w:rsid w:val="009E4993"/>
    <w:rsid w:val="009F3025"/>
    <w:rsid w:val="00A04D50"/>
    <w:rsid w:val="00A11255"/>
    <w:rsid w:val="00A2031B"/>
    <w:rsid w:val="00A56502"/>
    <w:rsid w:val="00A62447"/>
    <w:rsid w:val="00A62568"/>
    <w:rsid w:val="00A72F0F"/>
    <w:rsid w:val="00A854F9"/>
    <w:rsid w:val="00AB51FA"/>
    <w:rsid w:val="00AC3CC3"/>
    <w:rsid w:val="00AC57FD"/>
    <w:rsid w:val="00AE3969"/>
    <w:rsid w:val="00B15002"/>
    <w:rsid w:val="00B15C1B"/>
    <w:rsid w:val="00B262FA"/>
    <w:rsid w:val="00B27EAB"/>
    <w:rsid w:val="00B315A9"/>
    <w:rsid w:val="00B358AC"/>
    <w:rsid w:val="00B37EC0"/>
    <w:rsid w:val="00B44BC4"/>
    <w:rsid w:val="00B4758F"/>
    <w:rsid w:val="00B50F29"/>
    <w:rsid w:val="00B52C86"/>
    <w:rsid w:val="00B770B9"/>
    <w:rsid w:val="00B830F7"/>
    <w:rsid w:val="00B92C66"/>
    <w:rsid w:val="00B95146"/>
    <w:rsid w:val="00BC5975"/>
    <w:rsid w:val="00BD0A6F"/>
    <w:rsid w:val="00BE51F7"/>
    <w:rsid w:val="00BF4F92"/>
    <w:rsid w:val="00C04346"/>
    <w:rsid w:val="00C2122B"/>
    <w:rsid w:val="00C25311"/>
    <w:rsid w:val="00C354DD"/>
    <w:rsid w:val="00C46331"/>
    <w:rsid w:val="00C503E4"/>
    <w:rsid w:val="00C55A05"/>
    <w:rsid w:val="00C61171"/>
    <w:rsid w:val="00C65C5D"/>
    <w:rsid w:val="00C8232B"/>
    <w:rsid w:val="00C864AF"/>
    <w:rsid w:val="00CA6A61"/>
    <w:rsid w:val="00CB255A"/>
    <w:rsid w:val="00CB26F7"/>
    <w:rsid w:val="00CB5EB5"/>
    <w:rsid w:val="00CC6855"/>
    <w:rsid w:val="00CE4200"/>
    <w:rsid w:val="00CF7867"/>
    <w:rsid w:val="00D026AF"/>
    <w:rsid w:val="00D07279"/>
    <w:rsid w:val="00D13047"/>
    <w:rsid w:val="00D17591"/>
    <w:rsid w:val="00D31700"/>
    <w:rsid w:val="00D57C50"/>
    <w:rsid w:val="00D6383F"/>
    <w:rsid w:val="00D71817"/>
    <w:rsid w:val="00D84584"/>
    <w:rsid w:val="00D906DC"/>
    <w:rsid w:val="00D95111"/>
    <w:rsid w:val="00DA05CE"/>
    <w:rsid w:val="00DC0C1F"/>
    <w:rsid w:val="00DC3D4C"/>
    <w:rsid w:val="00DC6D9B"/>
    <w:rsid w:val="00DD69A7"/>
    <w:rsid w:val="00DD706B"/>
    <w:rsid w:val="00DE40AE"/>
    <w:rsid w:val="00DF5100"/>
    <w:rsid w:val="00E061D6"/>
    <w:rsid w:val="00E101C9"/>
    <w:rsid w:val="00E11A4F"/>
    <w:rsid w:val="00E12722"/>
    <w:rsid w:val="00E13515"/>
    <w:rsid w:val="00E166F9"/>
    <w:rsid w:val="00E361B8"/>
    <w:rsid w:val="00E3671C"/>
    <w:rsid w:val="00E57D7F"/>
    <w:rsid w:val="00E63F26"/>
    <w:rsid w:val="00E64D5C"/>
    <w:rsid w:val="00E723A7"/>
    <w:rsid w:val="00E87786"/>
    <w:rsid w:val="00EB1D5F"/>
    <w:rsid w:val="00EB2A84"/>
    <w:rsid w:val="00ED76AB"/>
    <w:rsid w:val="00EE0543"/>
    <w:rsid w:val="00EF1B57"/>
    <w:rsid w:val="00EF76FD"/>
    <w:rsid w:val="00F1022D"/>
    <w:rsid w:val="00F4302B"/>
    <w:rsid w:val="00F532CF"/>
    <w:rsid w:val="00F54679"/>
    <w:rsid w:val="00F73E36"/>
    <w:rsid w:val="00F84229"/>
    <w:rsid w:val="00F91EF1"/>
    <w:rsid w:val="00FA12CE"/>
    <w:rsid w:val="00FA651F"/>
    <w:rsid w:val="00FB3C4A"/>
    <w:rsid w:val="00FC0EB3"/>
    <w:rsid w:val="00FC4AB5"/>
    <w:rsid w:val="00FF1F89"/>
    <w:rsid w:val="00FF345B"/>
    <w:rsid w:val="00FF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pacific_nw/2022_Incidents_Washington/2022_NakiaCreek_WA-PCS-0220/IR/2022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246</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8</cp:revision>
  <cp:lastPrinted>2004-03-23T21:00:00Z</cp:lastPrinted>
  <dcterms:created xsi:type="dcterms:W3CDTF">2022-10-12T01:11:00Z</dcterms:created>
  <dcterms:modified xsi:type="dcterms:W3CDTF">2022-10-12T06:08:00Z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6d70d8072872473c6583120aa0b53d5d6cf8e60fbfbc3c977828d2b17b9598e0</vt:lpwstr>
  </property>
</Properties>
</file>