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5B" w:rsidRPr="001D5001" w:rsidRDefault="004A58D0" w:rsidP="004A58D0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1D5001">
        <w:rPr>
          <w:rFonts w:ascii="Tahoma" w:hAnsi="Tahoma" w:cs="Tahoma"/>
          <w:b/>
          <w:sz w:val="28"/>
          <w:szCs w:val="28"/>
        </w:rPr>
        <w:t>East Zone of the West Fork Complex</w:t>
      </w:r>
      <w:r w:rsidR="001D5001">
        <w:rPr>
          <w:rFonts w:ascii="Tahoma" w:hAnsi="Tahoma" w:cs="Tahoma"/>
          <w:b/>
          <w:sz w:val="28"/>
          <w:szCs w:val="28"/>
        </w:rPr>
        <w:t xml:space="preserve"> - RGF</w:t>
      </w:r>
    </w:p>
    <w:p w:rsidR="004A58D0" w:rsidRPr="001D5001" w:rsidRDefault="004A58D0" w:rsidP="004A58D0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1D5001">
        <w:rPr>
          <w:rFonts w:ascii="Tahoma" w:hAnsi="Tahoma" w:cs="Tahoma"/>
          <w:b/>
          <w:sz w:val="28"/>
          <w:szCs w:val="28"/>
        </w:rPr>
        <w:t>Management Action Point</w:t>
      </w:r>
      <w:r w:rsidR="005B2318" w:rsidRPr="001D5001">
        <w:rPr>
          <w:rFonts w:ascii="Tahoma" w:hAnsi="Tahoma" w:cs="Tahoma"/>
          <w:b/>
          <w:sz w:val="28"/>
          <w:szCs w:val="28"/>
        </w:rPr>
        <w:t xml:space="preserve"> (MAP)</w:t>
      </w:r>
      <w:r w:rsidRPr="001D5001">
        <w:rPr>
          <w:rFonts w:ascii="Tahoma" w:hAnsi="Tahoma" w:cs="Tahoma"/>
          <w:b/>
          <w:sz w:val="28"/>
          <w:szCs w:val="28"/>
        </w:rPr>
        <w:t xml:space="preserve"> Descriptions</w:t>
      </w:r>
    </w:p>
    <w:p w:rsidR="00F02F54" w:rsidRDefault="00F02F54" w:rsidP="004A58D0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B837CC" w:rsidRDefault="00B837CC" w:rsidP="004A58D0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1D5001" w:rsidRPr="00B837CC" w:rsidRDefault="0080060B" w:rsidP="00B837C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837CC">
        <w:rPr>
          <w:rFonts w:ascii="Tahoma" w:hAnsi="Tahoma" w:cs="Tahoma"/>
          <w:b/>
          <w:sz w:val="20"/>
          <w:szCs w:val="20"/>
        </w:rPr>
        <w:t>NOTE:  Implementation of any Management Action Point (MAP) will be initiated through proper chain of command within the Operations Section of the assigned Incident Management Team.</w:t>
      </w:r>
    </w:p>
    <w:p w:rsidR="001D5001" w:rsidRPr="005B2318" w:rsidRDefault="001D5001" w:rsidP="004A58D0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4E6BB2" w:rsidTr="004A58D0">
        <w:tc>
          <w:tcPr>
            <w:tcW w:w="1818" w:type="dxa"/>
          </w:tcPr>
          <w:p w:rsidR="004E6BB2" w:rsidRPr="004A58D0" w:rsidRDefault="004E6BB2" w:rsidP="004A58D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EZ-II-1</w:t>
            </w:r>
          </w:p>
        </w:tc>
        <w:tc>
          <w:tcPr>
            <w:tcW w:w="7758" w:type="dxa"/>
          </w:tcPr>
          <w:p w:rsidR="00F02F54" w:rsidRPr="00782A6F" w:rsidRDefault="00F02F54" w:rsidP="00F02F54">
            <w:pPr>
              <w:pStyle w:val="ListParagraph"/>
              <w:rPr>
                <w:rFonts w:ascii="Rockwell Extra Bold" w:hAnsi="Rockwell Extra Bold" w:cs="Tahoma"/>
                <w:b/>
                <w:sz w:val="20"/>
                <w:szCs w:val="20"/>
              </w:rPr>
            </w:pPr>
            <w:r w:rsidRPr="00782A6F">
              <w:rPr>
                <w:rFonts w:ascii="Rockwell Extra Bold" w:hAnsi="Rockwell Extra Bold" w:cs="Tahoma"/>
                <w:b/>
                <w:sz w:val="20"/>
                <w:szCs w:val="20"/>
              </w:rPr>
              <w:t>BRISTOL HEAD INTERFACE</w:t>
            </w:r>
          </w:p>
          <w:p w:rsidR="004E6BB2" w:rsidRPr="004E6BB2" w:rsidRDefault="00A06B8A" w:rsidP="0046025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If the </w:t>
            </w:r>
            <w:r w:rsidR="004E6BB2" w:rsidRPr="004E6BB2">
              <w:rPr>
                <w:rFonts w:ascii="Tahoma" w:hAnsi="Tahoma" w:cs="Tahoma"/>
                <w:b/>
                <w:sz w:val="20"/>
                <w:szCs w:val="20"/>
              </w:rPr>
              <w:t xml:space="preserve">fire enters the perimeter of this MAP, structure protection actions will be implemented that are dependent upon fire behavior, weather, safety and resource availability.  </w:t>
            </w:r>
          </w:p>
          <w:p w:rsidR="004E6BB2" w:rsidRPr="004E6BB2" w:rsidRDefault="004E6BB2" w:rsidP="0046025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4E6BB2">
              <w:rPr>
                <w:rFonts w:ascii="Tahoma" w:hAnsi="Tahoma" w:cs="Tahoma"/>
                <w:b/>
                <w:sz w:val="20"/>
                <w:szCs w:val="20"/>
              </w:rPr>
              <w:t>San Luis Valley Electric Cooperative (Lee Stehwein 719-850-1885) will be notified to de-energize power or implement mitigations as warranted.</w:t>
            </w:r>
          </w:p>
          <w:p w:rsidR="004E6BB2" w:rsidRPr="00F02F54" w:rsidRDefault="004E6BB2" w:rsidP="007C0A1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Hinsdale</w:t>
            </w:r>
            <w:r w:rsidR="00570F00">
              <w:rPr>
                <w:rFonts w:ascii="Tahoma" w:hAnsi="Tahoma" w:cs="Tahoma"/>
                <w:b/>
                <w:sz w:val="20"/>
                <w:szCs w:val="20"/>
              </w:rPr>
              <w:t xml:space="preserve"> (Ron Bruce 970-944-8891w, 970-316-1324c)</w:t>
            </w:r>
            <w:r w:rsidRPr="004E6BB2">
              <w:rPr>
                <w:rFonts w:ascii="Tahoma" w:hAnsi="Tahoma" w:cs="Tahoma"/>
                <w:b/>
                <w:sz w:val="20"/>
                <w:szCs w:val="20"/>
              </w:rPr>
              <w:t xml:space="preserve"> and Mineral</w:t>
            </w:r>
            <w:r w:rsidR="00570F00">
              <w:rPr>
                <w:rFonts w:ascii="Tahoma" w:hAnsi="Tahoma" w:cs="Tahoma"/>
                <w:b/>
                <w:sz w:val="20"/>
                <w:szCs w:val="20"/>
              </w:rPr>
              <w:t xml:space="preserve"> (Fred Hosselkus 719-658-2600w, 719-849-8016c) </w:t>
            </w:r>
            <w:r w:rsidRPr="004E6BB2">
              <w:rPr>
                <w:rFonts w:ascii="Tahoma" w:hAnsi="Tahoma" w:cs="Tahoma"/>
                <w:b/>
                <w:sz w:val="20"/>
                <w:szCs w:val="20"/>
              </w:rPr>
              <w:t xml:space="preserve">County Sheriffs Offices will be notified </w:t>
            </w:r>
            <w:r w:rsidR="007C0A17">
              <w:rPr>
                <w:rFonts w:ascii="Tahoma" w:hAnsi="Tahoma" w:cs="Tahoma"/>
                <w:b/>
                <w:sz w:val="20"/>
                <w:szCs w:val="20"/>
              </w:rPr>
              <w:t xml:space="preserve">by Operations </w:t>
            </w:r>
            <w:r w:rsidRPr="004E6BB2">
              <w:rPr>
                <w:rFonts w:ascii="Tahoma" w:hAnsi="Tahoma" w:cs="Tahoma"/>
                <w:b/>
                <w:sz w:val="20"/>
                <w:szCs w:val="20"/>
              </w:rPr>
              <w:t>to determine evacuation needs</w:t>
            </w:r>
            <w:r w:rsidR="007C0A17">
              <w:rPr>
                <w:rFonts w:ascii="Tahoma" w:hAnsi="Tahoma" w:cs="Tahoma"/>
                <w:b/>
                <w:sz w:val="20"/>
                <w:szCs w:val="20"/>
              </w:rPr>
              <w:t xml:space="preserve"> and time frames.</w:t>
            </w:r>
          </w:p>
        </w:tc>
      </w:tr>
      <w:tr w:rsidR="00B765E4" w:rsidTr="004A58D0">
        <w:tc>
          <w:tcPr>
            <w:tcW w:w="1818" w:type="dxa"/>
          </w:tcPr>
          <w:p w:rsidR="00B765E4" w:rsidRDefault="00B765E4" w:rsidP="0046025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EZ-II-2</w:t>
            </w:r>
          </w:p>
        </w:tc>
        <w:tc>
          <w:tcPr>
            <w:tcW w:w="7758" w:type="dxa"/>
          </w:tcPr>
          <w:p w:rsidR="00782A6F" w:rsidRPr="00782A6F" w:rsidRDefault="00782A6F" w:rsidP="00782A6F">
            <w:pPr>
              <w:pStyle w:val="ListParagraph"/>
              <w:rPr>
                <w:rFonts w:ascii="Rockwell Extra Bold" w:hAnsi="Rockwell Extra Bold" w:cs="Tahoma"/>
                <w:b/>
                <w:sz w:val="20"/>
                <w:szCs w:val="20"/>
              </w:rPr>
            </w:pPr>
            <w:r w:rsidRPr="00782A6F">
              <w:rPr>
                <w:rFonts w:ascii="Rockwell Extra Bold" w:hAnsi="Rockwell Extra Bold" w:cs="Tahoma"/>
                <w:b/>
                <w:sz w:val="20"/>
                <w:szCs w:val="20"/>
              </w:rPr>
              <w:t>STAGE STATION FLATS</w:t>
            </w:r>
          </w:p>
          <w:p w:rsidR="00B765E4" w:rsidRPr="00F02F54" w:rsidRDefault="00B765E4" w:rsidP="00F02F5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4E6BB2">
              <w:rPr>
                <w:rFonts w:ascii="Tahoma" w:hAnsi="Tahoma" w:cs="Tahoma"/>
                <w:b/>
                <w:sz w:val="20"/>
                <w:szCs w:val="20"/>
              </w:rPr>
              <w:t>Special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emphasis area; protection actions to be taken will require consultation with the Agency Resource Advisor (READ)</w:t>
            </w:r>
            <w:r w:rsidR="007C0A17">
              <w:rPr>
                <w:rFonts w:ascii="Tahoma" w:hAnsi="Tahoma" w:cs="Tahoma"/>
                <w:b/>
                <w:sz w:val="20"/>
                <w:szCs w:val="20"/>
              </w:rPr>
              <w:t xml:space="preserve"> or Agency Administrator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  <w:tr w:rsidR="00B765E4" w:rsidTr="004A58D0">
        <w:tc>
          <w:tcPr>
            <w:tcW w:w="1818" w:type="dxa"/>
          </w:tcPr>
          <w:p w:rsidR="00B765E4" w:rsidRDefault="00B765E4" w:rsidP="0046025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EZ-II-3</w:t>
            </w:r>
          </w:p>
        </w:tc>
        <w:tc>
          <w:tcPr>
            <w:tcW w:w="7758" w:type="dxa"/>
          </w:tcPr>
          <w:p w:rsidR="00782A6F" w:rsidRPr="00782A6F" w:rsidRDefault="00782A6F" w:rsidP="00782A6F">
            <w:pPr>
              <w:pStyle w:val="ListParagraph"/>
              <w:rPr>
                <w:rFonts w:ascii="Rockwell Extra Bold" w:hAnsi="Rockwell Extra Bold" w:cs="Tahoma"/>
                <w:b/>
                <w:sz w:val="20"/>
                <w:szCs w:val="20"/>
              </w:rPr>
            </w:pPr>
            <w:r w:rsidRPr="00782A6F">
              <w:rPr>
                <w:rFonts w:ascii="Rockwell Extra Bold" w:hAnsi="Rockwell Extra Bold" w:cs="Tahoma"/>
                <w:b/>
                <w:sz w:val="20"/>
                <w:szCs w:val="20"/>
              </w:rPr>
              <w:t>RIO GRANDE RESERVOIR</w:t>
            </w:r>
          </w:p>
          <w:p w:rsidR="00B765E4" w:rsidRPr="00F02F54" w:rsidRDefault="00B765E4" w:rsidP="00B7022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Dam maintenance operations:  Ensure operations continue with oversight from the assigned incident management team.</w:t>
            </w:r>
          </w:p>
        </w:tc>
      </w:tr>
      <w:tr w:rsidR="00782A6F" w:rsidTr="004A58D0">
        <w:tc>
          <w:tcPr>
            <w:tcW w:w="1818" w:type="dxa"/>
          </w:tcPr>
          <w:p w:rsidR="00782A6F" w:rsidRDefault="00782A6F" w:rsidP="0046025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EZ-III-1</w:t>
            </w:r>
          </w:p>
        </w:tc>
        <w:tc>
          <w:tcPr>
            <w:tcW w:w="7758" w:type="dxa"/>
          </w:tcPr>
          <w:p w:rsidR="00782A6F" w:rsidRPr="00782A6F" w:rsidRDefault="00782A6F" w:rsidP="00460255">
            <w:pPr>
              <w:pStyle w:val="ListParagraph"/>
              <w:rPr>
                <w:rFonts w:ascii="Rockwell Extra Bold" w:hAnsi="Rockwell Extra Bold" w:cs="Tahoma"/>
                <w:b/>
                <w:sz w:val="20"/>
                <w:szCs w:val="20"/>
              </w:rPr>
            </w:pPr>
            <w:r>
              <w:rPr>
                <w:rFonts w:ascii="Rockwell Extra Bold" w:hAnsi="Rockwell Extra Bold" w:cs="Tahoma"/>
                <w:b/>
                <w:sz w:val="20"/>
                <w:szCs w:val="20"/>
              </w:rPr>
              <w:t>BLACK MOUNTAIN</w:t>
            </w:r>
            <w:r w:rsidRPr="00782A6F">
              <w:rPr>
                <w:rFonts w:ascii="Rockwell Extra Bold" w:hAnsi="Rockwell Extra Bold" w:cs="Tahoma"/>
                <w:b/>
                <w:sz w:val="20"/>
                <w:szCs w:val="20"/>
              </w:rPr>
              <w:t xml:space="preserve"> INTERFACE</w:t>
            </w:r>
          </w:p>
          <w:p w:rsidR="00782A6F" w:rsidRPr="004E6BB2" w:rsidRDefault="00782A6F" w:rsidP="0046025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If the </w:t>
            </w:r>
            <w:r w:rsidRPr="004E6BB2">
              <w:rPr>
                <w:rFonts w:ascii="Tahoma" w:hAnsi="Tahoma" w:cs="Tahoma"/>
                <w:b/>
                <w:sz w:val="20"/>
                <w:szCs w:val="20"/>
              </w:rPr>
              <w:t xml:space="preserve">fire enters the perimeter of this MAP, structure protection actions will be implemented that are dependent upon fire behavior, weather, safety and resource availability.  </w:t>
            </w:r>
          </w:p>
          <w:p w:rsidR="00782A6F" w:rsidRPr="004E6BB2" w:rsidRDefault="00782A6F" w:rsidP="0046025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4E6BB2">
              <w:rPr>
                <w:rFonts w:ascii="Tahoma" w:hAnsi="Tahoma" w:cs="Tahoma"/>
                <w:b/>
                <w:sz w:val="20"/>
                <w:szCs w:val="20"/>
              </w:rPr>
              <w:t>San Luis Valley Electric Cooperative (Lee Stehwein 719-850-1885) will be notified to de-energize power or implement mitigations as warranted.</w:t>
            </w:r>
          </w:p>
          <w:p w:rsidR="00782A6F" w:rsidRPr="00F02F54" w:rsidRDefault="00782A6F" w:rsidP="0046025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Hinsdale (Ron Bruce 970-944-8891w, 970-316-1324c)</w:t>
            </w:r>
            <w:r w:rsidRPr="004E6BB2">
              <w:rPr>
                <w:rFonts w:ascii="Tahoma" w:hAnsi="Tahoma" w:cs="Tahoma"/>
                <w:b/>
                <w:sz w:val="20"/>
                <w:szCs w:val="20"/>
              </w:rPr>
              <w:t xml:space="preserve"> and Mineral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(Fred Hosselkus 719-658-2600w, 719-849-8016c) </w:t>
            </w:r>
            <w:r w:rsidRPr="004E6BB2">
              <w:rPr>
                <w:rFonts w:ascii="Tahoma" w:hAnsi="Tahoma" w:cs="Tahoma"/>
                <w:b/>
                <w:sz w:val="20"/>
                <w:szCs w:val="20"/>
              </w:rPr>
              <w:t xml:space="preserve">County Sheriffs Offices will be notified </w:t>
            </w:r>
            <w:r w:rsidR="007C0A17">
              <w:rPr>
                <w:rFonts w:ascii="Tahoma" w:hAnsi="Tahoma" w:cs="Tahoma"/>
                <w:b/>
                <w:sz w:val="20"/>
                <w:szCs w:val="20"/>
              </w:rPr>
              <w:t xml:space="preserve">by Operations </w:t>
            </w:r>
            <w:r w:rsidRPr="004E6BB2">
              <w:rPr>
                <w:rFonts w:ascii="Tahoma" w:hAnsi="Tahoma" w:cs="Tahoma"/>
                <w:b/>
                <w:sz w:val="20"/>
                <w:szCs w:val="20"/>
              </w:rPr>
              <w:t>to determine evacuation needs.</w:t>
            </w:r>
          </w:p>
        </w:tc>
      </w:tr>
      <w:tr w:rsidR="00782A6F" w:rsidTr="004A58D0">
        <w:tc>
          <w:tcPr>
            <w:tcW w:w="1818" w:type="dxa"/>
          </w:tcPr>
          <w:p w:rsidR="00782A6F" w:rsidRPr="004A58D0" w:rsidRDefault="00782A6F" w:rsidP="0046025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EZ-III-2</w:t>
            </w:r>
          </w:p>
        </w:tc>
        <w:tc>
          <w:tcPr>
            <w:tcW w:w="7758" w:type="dxa"/>
          </w:tcPr>
          <w:p w:rsidR="00782A6F" w:rsidRPr="00782A6F" w:rsidRDefault="00782A6F" w:rsidP="00782A6F">
            <w:pPr>
              <w:pStyle w:val="ListParagraph"/>
              <w:rPr>
                <w:rFonts w:ascii="Rockwell Extra Bold" w:hAnsi="Rockwell Extra Bold" w:cs="Tahoma"/>
                <w:b/>
                <w:sz w:val="20"/>
                <w:szCs w:val="20"/>
              </w:rPr>
            </w:pPr>
            <w:r w:rsidRPr="00782A6F">
              <w:rPr>
                <w:rFonts w:ascii="Rockwell Extra Bold" w:hAnsi="Rockwell Extra Bold" w:cs="Tahoma"/>
                <w:b/>
                <w:sz w:val="20"/>
                <w:szCs w:val="20"/>
              </w:rPr>
              <w:t>NORTH CLEAR CREEK</w:t>
            </w:r>
          </w:p>
          <w:p w:rsidR="00782A6F" w:rsidRPr="00F02F54" w:rsidRDefault="00782A6F" w:rsidP="00F02F5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4E6BB2">
              <w:rPr>
                <w:rFonts w:ascii="Tahoma" w:hAnsi="Tahoma" w:cs="Tahoma"/>
                <w:b/>
                <w:sz w:val="20"/>
                <w:szCs w:val="20"/>
              </w:rPr>
              <w:t>Special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emphasis area; protection actions to be taken will require consultation with the Agency Resource Advisor (READ)</w:t>
            </w:r>
            <w:r w:rsidR="0080060B">
              <w:rPr>
                <w:rFonts w:ascii="Tahoma" w:hAnsi="Tahoma" w:cs="Tahoma"/>
                <w:b/>
                <w:sz w:val="20"/>
                <w:szCs w:val="20"/>
              </w:rPr>
              <w:t xml:space="preserve"> or Agency Administrator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  <w:tr w:rsidR="00782A6F" w:rsidTr="004A58D0">
        <w:tc>
          <w:tcPr>
            <w:tcW w:w="1818" w:type="dxa"/>
          </w:tcPr>
          <w:p w:rsidR="00782A6F" w:rsidRPr="004A58D0" w:rsidRDefault="00782A6F" w:rsidP="0046025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EZ-IV-1</w:t>
            </w:r>
          </w:p>
        </w:tc>
        <w:tc>
          <w:tcPr>
            <w:tcW w:w="7758" w:type="dxa"/>
          </w:tcPr>
          <w:p w:rsidR="00782A6F" w:rsidRPr="00782A6F" w:rsidRDefault="00782A6F" w:rsidP="00782A6F">
            <w:pPr>
              <w:pStyle w:val="ListParagraph"/>
              <w:rPr>
                <w:rFonts w:ascii="Rockwell Extra Bold" w:hAnsi="Rockwell Extra Bold" w:cs="Tahoma"/>
                <w:b/>
                <w:sz w:val="20"/>
                <w:szCs w:val="20"/>
              </w:rPr>
            </w:pPr>
            <w:r w:rsidRPr="00782A6F">
              <w:rPr>
                <w:rFonts w:ascii="Rockwell Extra Bold" w:hAnsi="Rockwell Extra Bold" w:cs="Tahoma"/>
                <w:b/>
                <w:sz w:val="20"/>
                <w:szCs w:val="20"/>
              </w:rPr>
              <w:t>CREEDE INTERFACE</w:t>
            </w:r>
          </w:p>
          <w:p w:rsidR="00782A6F" w:rsidRPr="004E6BB2" w:rsidRDefault="00782A6F" w:rsidP="0046025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If the </w:t>
            </w:r>
            <w:r w:rsidRPr="004E6BB2">
              <w:rPr>
                <w:rFonts w:ascii="Tahoma" w:hAnsi="Tahoma" w:cs="Tahoma"/>
                <w:b/>
                <w:sz w:val="20"/>
                <w:szCs w:val="20"/>
              </w:rPr>
              <w:t xml:space="preserve">fire enters the perimeter of this MAP, structure protection actions will be implemented that are dependent upon fire behavior, weather, safety and resource availability.  </w:t>
            </w:r>
          </w:p>
          <w:p w:rsidR="00782A6F" w:rsidRPr="004E6BB2" w:rsidRDefault="00782A6F" w:rsidP="0046025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4E6BB2">
              <w:rPr>
                <w:rFonts w:ascii="Tahoma" w:hAnsi="Tahoma" w:cs="Tahoma"/>
                <w:b/>
                <w:sz w:val="20"/>
                <w:szCs w:val="20"/>
              </w:rPr>
              <w:t>San Luis Valley Electric Cooperative (Lee Stehwein 719-850-1885) will be notified to de-energize power or implement mitigations as warranted.</w:t>
            </w:r>
          </w:p>
          <w:p w:rsidR="00782A6F" w:rsidRPr="00F02F54" w:rsidRDefault="00782A6F" w:rsidP="00F02F5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4E6BB2">
              <w:rPr>
                <w:rFonts w:ascii="Tahoma" w:hAnsi="Tahoma" w:cs="Tahoma"/>
                <w:b/>
                <w:sz w:val="20"/>
                <w:szCs w:val="20"/>
              </w:rPr>
              <w:t>Rio Grande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(Brian Norton 719-657-4000w, 719-850-0031c)</w:t>
            </w:r>
            <w:r w:rsidRPr="004E6BB2">
              <w:rPr>
                <w:rFonts w:ascii="Tahoma" w:hAnsi="Tahoma" w:cs="Tahoma"/>
                <w:b/>
                <w:sz w:val="20"/>
                <w:szCs w:val="20"/>
              </w:rPr>
              <w:t xml:space="preserve"> and Mineral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(Fred Hosselkus 719-658-2600w, 719-849-8016c) </w:t>
            </w:r>
            <w:r w:rsidRPr="004E6BB2">
              <w:rPr>
                <w:rFonts w:ascii="Tahoma" w:hAnsi="Tahoma" w:cs="Tahoma"/>
                <w:b/>
                <w:sz w:val="20"/>
                <w:szCs w:val="20"/>
              </w:rPr>
              <w:t xml:space="preserve">County Sheriffs Offices will be notified </w:t>
            </w:r>
            <w:r w:rsidR="007C0A17">
              <w:rPr>
                <w:rFonts w:ascii="Tahoma" w:hAnsi="Tahoma" w:cs="Tahoma"/>
                <w:b/>
                <w:sz w:val="20"/>
                <w:szCs w:val="20"/>
              </w:rPr>
              <w:t xml:space="preserve">by Operations </w:t>
            </w:r>
            <w:r w:rsidRPr="004E6BB2">
              <w:rPr>
                <w:rFonts w:ascii="Tahoma" w:hAnsi="Tahoma" w:cs="Tahoma"/>
                <w:b/>
                <w:sz w:val="20"/>
                <w:szCs w:val="20"/>
              </w:rPr>
              <w:t>to determine evacuation needs.</w:t>
            </w:r>
          </w:p>
        </w:tc>
      </w:tr>
      <w:tr w:rsidR="005007C4" w:rsidTr="004A58D0">
        <w:tc>
          <w:tcPr>
            <w:tcW w:w="1818" w:type="dxa"/>
          </w:tcPr>
          <w:p w:rsidR="005007C4" w:rsidRDefault="005007C4" w:rsidP="0046025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EZ-IV-2</w:t>
            </w:r>
          </w:p>
        </w:tc>
        <w:tc>
          <w:tcPr>
            <w:tcW w:w="7758" w:type="dxa"/>
          </w:tcPr>
          <w:p w:rsidR="005007C4" w:rsidRDefault="005007C4" w:rsidP="00782A6F">
            <w:pPr>
              <w:pStyle w:val="ListParagraph"/>
              <w:rPr>
                <w:rFonts w:ascii="Rockwell Extra Bold" w:hAnsi="Rockwell Extra Bold" w:cs="Tahoma"/>
                <w:b/>
                <w:sz w:val="20"/>
                <w:szCs w:val="20"/>
              </w:rPr>
            </w:pPr>
            <w:r>
              <w:rPr>
                <w:rFonts w:ascii="Rockwell Extra Bold" w:hAnsi="Rockwell Extra Bold" w:cs="Tahoma"/>
                <w:b/>
                <w:sz w:val="20"/>
                <w:szCs w:val="20"/>
              </w:rPr>
              <w:t>CREEDE EVAC</w:t>
            </w:r>
            <w:r w:rsidR="001D5001">
              <w:rPr>
                <w:rFonts w:ascii="Rockwell Extra Bold" w:hAnsi="Rockwell Extra Bold" w:cs="Tahoma"/>
                <w:b/>
                <w:sz w:val="20"/>
                <w:szCs w:val="20"/>
              </w:rPr>
              <w:t>UATION</w:t>
            </w:r>
            <w:r>
              <w:rPr>
                <w:rFonts w:ascii="Rockwell Extra Bold" w:hAnsi="Rockwell Extra Bold" w:cs="Tahoma"/>
                <w:b/>
                <w:sz w:val="20"/>
                <w:szCs w:val="20"/>
              </w:rPr>
              <w:t xml:space="preserve"> TRIGGER</w:t>
            </w:r>
          </w:p>
          <w:p w:rsidR="005007C4" w:rsidRPr="001D5001" w:rsidRDefault="005007C4" w:rsidP="0080060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If the </w:t>
            </w:r>
            <w:r w:rsidRPr="004E6BB2">
              <w:rPr>
                <w:rFonts w:ascii="Tahoma" w:hAnsi="Tahoma" w:cs="Tahoma"/>
                <w:b/>
                <w:sz w:val="20"/>
                <w:szCs w:val="20"/>
              </w:rPr>
              <w:t xml:space="preserve">fire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crosses this line from south to north, the Mineral County sheriff will be notified </w:t>
            </w:r>
            <w:r w:rsidR="007C0A17">
              <w:rPr>
                <w:rFonts w:ascii="Tahoma" w:hAnsi="Tahoma" w:cs="Tahoma"/>
                <w:b/>
                <w:sz w:val="20"/>
                <w:szCs w:val="20"/>
              </w:rPr>
              <w:t xml:space="preserve">by Operations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that the town of Creede and appropriate outlaying structures </w:t>
            </w:r>
            <w:r w:rsidR="00BE0607">
              <w:rPr>
                <w:rFonts w:ascii="Tahoma" w:hAnsi="Tahoma" w:cs="Tahoma"/>
                <w:b/>
                <w:sz w:val="20"/>
                <w:szCs w:val="20"/>
              </w:rPr>
              <w:t xml:space="preserve">may be subject to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imminent threat and evacuations to South Fork or Lake City </w:t>
            </w:r>
            <w:r w:rsidR="00BE0607">
              <w:rPr>
                <w:rFonts w:ascii="Tahoma" w:hAnsi="Tahoma" w:cs="Tahoma"/>
                <w:b/>
                <w:sz w:val="20"/>
                <w:szCs w:val="20"/>
              </w:rPr>
              <w:t>may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be necessary dependent upon </w:t>
            </w:r>
            <w:r w:rsidR="0080060B">
              <w:rPr>
                <w:rFonts w:ascii="Tahoma" w:hAnsi="Tahoma" w:cs="Tahoma"/>
                <w:b/>
                <w:sz w:val="20"/>
                <w:szCs w:val="20"/>
              </w:rPr>
              <w:t>the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location</w:t>
            </w:r>
            <w:r w:rsidR="0080060B">
              <w:rPr>
                <w:rFonts w:ascii="Tahoma" w:hAnsi="Tahoma" w:cs="Tahoma"/>
                <w:b/>
                <w:sz w:val="20"/>
                <w:szCs w:val="20"/>
              </w:rPr>
              <w:t xml:space="preserve"> of the fire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0060B">
              <w:rPr>
                <w:rFonts w:ascii="Tahoma" w:hAnsi="Tahoma" w:cs="Tahoma"/>
                <w:b/>
                <w:sz w:val="20"/>
                <w:szCs w:val="20"/>
              </w:rPr>
              <w:t>when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the MAP is breached.</w:t>
            </w:r>
            <w:r w:rsidRPr="004E6BB2">
              <w:rPr>
                <w:rFonts w:ascii="Tahoma" w:hAnsi="Tahoma" w:cs="Tahoma"/>
                <w:b/>
                <w:sz w:val="20"/>
                <w:szCs w:val="20"/>
              </w:rPr>
              <w:t xml:space="preserve"> Mineral </w:t>
            </w:r>
            <w:r w:rsidR="001D5001">
              <w:rPr>
                <w:rFonts w:ascii="Tahoma" w:hAnsi="Tahoma" w:cs="Tahoma"/>
                <w:b/>
                <w:sz w:val="20"/>
                <w:szCs w:val="20"/>
              </w:rPr>
              <w:t xml:space="preserve">County Sheriff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(Fred Hosselkus 719-658-2600w, 719-849-8016c</w:t>
            </w:r>
            <w:r w:rsidR="001D5001">
              <w:rPr>
                <w:rFonts w:ascii="Tahoma" w:hAnsi="Tahoma" w:cs="Tahoma"/>
                <w:b/>
                <w:sz w:val="20"/>
                <w:szCs w:val="20"/>
              </w:rPr>
              <w:t>).</w:t>
            </w:r>
          </w:p>
        </w:tc>
      </w:tr>
      <w:tr w:rsidR="00782A6F" w:rsidTr="004A58D0">
        <w:tc>
          <w:tcPr>
            <w:tcW w:w="1818" w:type="dxa"/>
          </w:tcPr>
          <w:p w:rsidR="00782A6F" w:rsidRPr="004A58D0" w:rsidRDefault="00782A6F" w:rsidP="0046025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A58D0">
              <w:rPr>
                <w:rFonts w:ascii="Tahoma" w:hAnsi="Tahoma" w:cs="Tahoma"/>
                <w:b/>
                <w:sz w:val="24"/>
                <w:szCs w:val="24"/>
              </w:rPr>
              <w:t>EZ-V-1</w:t>
            </w:r>
          </w:p>
        </w:tc>
        <w:tc>
          <w:tcPr>
            <w:tcW w:w="7758" w:type="dxa"/>
          </w:tcPr>
          <w:p w:rsidR="005B2318" w:rsidRPr="005B2318" w:rsidRDefault="005B2318" w:rsidP="005B2318">
            <w:pPr>
              <w:pStyle w:val="ListParagraph"/>
              <w:rPr>
                <w:rFonts w:ascii="Rockwell Extra Bold" w:hAnsi="Rockwell Extra Bold" w:cs="Tahoma"/>
                <w:b/>
                <w:sz w:val="20"/>
                <w:szCs w:val="20"/>
              </w:rPr>
            </w:pPr>
            <w:r w:rsidRPr="005B2318">
              <w:rPr>
                <w:rFonts w:ascii="Rockwell Extra Bold" w:hAnsi="Rockwell Extra Bold" w:cs="Tahoma"/>
                <w:b/>
                <w:sz w:val="20"/>
                <w:szCs w:val="20"/>
              </w:rPr>
              <w:t>SOUTH FORK INTERFACE</w:t>
            </w:r>
          </w:p>
          <w:p w:rsidR="00782A6F" w:rsidRPr="004E6BB2" w:rsidRDefault="00782A6F" w:rsidP="0046025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If the </w:t>
            </w:r>
            <w:r w:rsidRPr="004E6BB2">
              <w:rPr>
                <w:rFonts w:ascii="Tahoma" w:hAnsi="Tahoma" w:cs="Tahoma"/>
                <w:b/>
                <w:sz w:val="20"/>
                <w:szCs w:val="20"/>
              </w:rPr>
              <w:t xml:space="preserve">fire enters the perimeter of this MAP, structure protection actions will be implemented that are dependent upon fire behavior, weather, safety and resource availability.  </w:t>
            </w:r>
          </w:p>
          <w:p w:rsidR="00782A6F" w:rsidRPr="004E6BB2" w:rsidRDefault="00782A6F" w:rsidP="0046025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4E6BB2">
              <w:rPr>
                <w:rFonts w:ascii="Tahoma" w:hAnsi="Tahoma" w:cs="Tahoma"/>
                <w:b/>
                <w:sz w:val="20"/>
                <w:szCs w:val="20"/>
              </w:rPr>
              <w:t>San Luis Valley Electric Cooperative (Lee Stehwein 719-850-1885) will be notified to de-energize power or implement mitigations as warranted.</w:t>
            </w:r>
          </w:p>
          <w:p w:rsidR="00782A6F" w:rsidRPr="00F02F54" w:rsidRDefault="00782A6F" w:rsidP="00F02F5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4E6BB2">
              <w:rPr>
                <w:rFonts w:ascii="Tahoma" w:hAnsi="Tahoma" w:cs="Tahoma"/>
                <w:b/>
                <w:sz w:val="20"/>
                <w:szCs w:val="20"/>
              </w:rPr>
              <w:t>Rio Grande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(Brian Norton 719-657-4000w, 719-850-0031c)</w:t>
            </w:r>
            <w:r w:rsidRPr="004E6BB2">
              <w:rPr>
                <w:rFonts w:ascii="Tahoma" w:hAnsi="Tahoma" w:cs="Tahoma"/>
                <w:b/>
                <w:sz w:val="20"/>
                <w:szCs w:val="20"/>
              </w:rPr>
              <w:t xml:space="preserve"> and Mineral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(Fred Hosselkus 719-658-2600w, 719-849-8016c) </w:t>
            </w:r>
            <w:r w:rsidRPr="004E6BB2">
              <w:rPr>
                <w:rFonts w:ascii="Tahoma" w:hAnsi="Tahoma" w:cs="Tahoma"/>
                <w:b/>
                <w:sz w:val="20"/>
                <w:szCs w:val="20"/>
              </w:rPr>
              <w:t>County Sheriffs Offices will be notified</w:t>
            </w:r>
            <w:r w:rsidR="0080060B">
              <w:rPr>
                <w:rFonts w:ascii="Tahoma" w:hAnsi="Tahoma" w:cs="Tahoma"/>
                <w:b/>
                <w:sz w:val="20"/>
                <w:szCs w:val="20"/>
              </w:rPr>
              <w:t xml:space="preserve"> by Operations</w:t>
            </w:r>
            <w:r w:rsidRPr="004E6BB2">
              <w:rPr>
                <w:rFonts w:ascii="Tahoma" w:hAnsi="Tahoma" w:cs="Tahoma"/>
                <w:b/>
                <w:sz w:val="20"/>
                <w:szCs w:val="20"/>
              </w:rPr>
              <w:t xml:space="preserve"> to determine evacuation needs.</w:t>
            </w:r>
          </w:p>
        </w:tc>
      </w:tr>
      <w:tr w:rsidR="000C50C7" w:rsidTr="004A58D0">
        <w:tc>
          <w:tcPr>
            <w:tcW w:w="1818" w:type="dxa"/>
          </w:tcPr>
          <w:p w:rsidR="000C50C7" w:rsidRPr="004A58D0" w:rsidRDefault="000C50C7" w:rsidP="0046025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EZ-V-2</w:t>
            </w:r>
          </w:p>
        </w:tc>
        <w:tc>
          <w:tcPr>
            <w:tcW w:w="7758" w:type="dxa"/>
          </w:tcPr>
          <w:p w:rsidR="000C50C7" w:rsidRDefault="000C50C7" w:rsidP="005B2318">
            <w:pPr>
              <w:pStyle w:val="ListParagraph"/>
              <w:rPr>
                <w:rFonts w:ascii="Rockwell Extra Bold" w:hAnsi="Rockwell Extra Bold" w:cs="Tahoma"/>
                <w:b/>
                <w:sz w:val="20"/>
                <w:szCs w:val="20"/>
              </w:rPr>
            </w:pPr>
            <w:r>
              <w:rPr>
                <w:rFonts w:ascii="Rockwell Extra Bold" w:hAnsi="Rockwell Extra Bold" w:cs="Tahoma"/>
                <w:b/>
                <w:sz w:val="20"/>
                <w:szCs w:val="20"/>
              </w:rPr>
              <w:t>PARK CREEK NOTIFICATION</w:t>
            </w:r>
          </w:p>
          <w:p w:rsidR="000C50C7" w:rsidRPr="000C50C7" w:rsidRDefault="000C50C7" w:rsidP="000C50C7">
            <w:pPr>
              <w:pStyle w:val="ListParagraph"/>
              <w:numPr>
                <w:ilvl w:val="0"/>
                <w:numId w:val="4"/>
              </w:numPr>
              <w:rPr>
                <w:rFonts w:ascii="Rockwell Extra Bold" w:hAnsi="Rockwell Extra Bold" w:cs="Tahoma"/>
                <w:b/>
                <w:sz w:val="20"/>
                <w:szCs w:val="20"/>
              </w:rPr>
            </w:pPr>
            <w:r w:rsidRPr="000C50C7">
              <w:rPr>
                <w:rFonts w:ascii="Tahoma" w:hAnsi="Tahoma" w:cs="Tahoma"/>
                <w:b/>
                <w:sz w:val="20"/>
                <w:szCs w:val="20"/>
              </w:rPr>
              <w:t xml:space="preserve">If the fire crosses this line from south to north, the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Rio Grande </w:t>
            </w:r>
            <w:r w:rsidRPr="000C50C7">
              <w:rPr>
                <w:rFonts w:ascii="Tahoma" w:hAnsi="Tahoma" w:cs="Tahoma"/>
                <w:b/>
                <w:sz w:val="20"/>
                <w:szCs w:val="20"/>
              </w:rPr>
              <w:t xml:space="preserve">County sheriff will be notified by Operations that the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fire may head to values at risk, down drainage and may be subject to possible evacuation and potential suppression actions at a future time frame.</w:t>
            </w:r>
            <w:r w:rsidRPr="000C50C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4E6BB2">
              <w:rPr>
                <w:rFonts w:ascii="Tahoma" w:hAnsi="Tahoma" w:cs="Tahoma"/>
                <w:b/>
                <w:sz w:val="20"/>
                <w:szCs w:val="20"/>
              </w:rPr>
              <w:t>Rio Grande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Sheriff (Brian Norton 719-657-4000w, 719-850-0031c).</w:t>
            </w:r>
          </w:p>
        </w:tc>
      </w:tr>
      <w:tr w:rsidR="000C50C7" w:rsidTr="004A58D0">
        <w:tc>
          <w:tcPr>
            <w:tcW w:w="1818" w:type="dxa"/>
          </w:tcPr>
          <w:p w:rsidR="000C50C7" w:rsidRPr="004A58D0" w:rsidRDefault="000C50C7" w:rsidP="0046025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EV-V-3</w:t>
            </w:r>
          </w:p>
        </w:tc>
        <w:tc>
          <w:tcPr>
            <w:tcW w:w="7758" w:type="dxa"/>
          </w:tcPr>
          <w:p w:rsidR="000C50C7" w:rsidRDefault="000C50C7" w:rsidP="005B2318">
            <w:pPr>
              <w:pStyle w:val="ListParagraph"/>
              <w:rPr>
                <w:rFonts w:ascii="Rockwell Extra Bold" w:hAnsi="Rockwell Extra Bold" w:cs="Tahoma"/>
                <w:b/>
                <w:sz w:val="20"/>
                <w:szCs w:val="20"/>
              </w:rPr>
            </w:pPr>
            <w:r>
              <w:rPr>
                <w:rFonts w:ascii="Rockwell Extra Bold" w:hAnsi="Rockwell Extra Bold" w:cs="Tahoma"/>
                <w:b/>
                <w:sz w:val="20"/>
                <w:szCs w:val="20"/>
              </w:rPr>
              <w:t>BEAVER-HOG BACK PRE-EVAC. NOTICE</w:t>
            </w:r>
          </w:p>
          <w:p w:rsidR="000C50C7" w:rsidRPr="00D96A91" w:rsidRDefault="000C50C7" w:rsidP="00D96A91">
            <w:pPr>
              <w:pStyle w:val="ListParagraph"/>
              <w:numPr>
                <w:ilvl w:val="0"/>
                <w:numId w:val="4"/>
              </w:numPr>
              <w:rPr>
                <w:rFonts w:ascii="Rockwell Extra Bold" w:hAnsi="Rockwell Extra Bold" w:cs="Tahoma"/>
                <w:b/>
                <w:sz w:val="20"/>
                <w:szCs w:val="20"/>
              </w:rPr>
            </w:pPr>
            <w:r w:rsidRPr="00D96A91">
              <w:rPr>
                <w:rFonts w:ascii="Tahoma" w:hAnsi="Tahoma" w:cs="Tahoma"/>
                <w:b/>
                <w:sz w:val="20"/>
                <w:szCs w:val="20"/>
              </w:rPr>
              <w:t>If the fire crosses this line from south to north, the Rio Grande County sheriff will be notified by Operations that residents and businesses down valley are to be placed</w:t>
            </w:r>
            <w:r w:rsidR="00D96A91" w:rsidRPr="00D96A91">
              <w:rPr>
                <w:rFonts w:ascii="Tahoma" w:hAnsi="Tahoma" w:cs="Tahoma"/>
                <w:b/>
                <w:sz w:val="20"/>
                <w:szCs w:val="20"/>
              </w:rPr>
              <w:t xml:space="preserve"> in a pre-evacuation notice subject to fire behavior conditions.</w:t>
            </w:r>
            <w:r w:rsidRPr="00D96A91">
              <w:rPr>
                <w:rFonts w:ascii="Tahoma" w:hAnsi="Tahoma" w:cs="Tahoma"/>
                <w:b/>
                <w:sz w:val="20"/>
                <w:szCs w:val="20"/>
              </w:rPr>
              <w:t xml:space="preserve"> Rio Grande Sheriff (Brian Norton 719-657-4000w, 719-850-0031c).</w:t>
            </w:r>
          </w:p>
        </w:tc>
      </w:tr>
      <w:tr w:rsidR="00782A6F" w:rsidTr="004A58D0">
        <w:tc>
          <w:tcPr>
            <w:tcW w:w="1818" w:type="dxa"/>
          </w:tcPr>
          <w:p w:rsidR="00782A6F" w:rsidRPr="004A58D0" w:rsidRDefault="00782A6F" w:rsidP="0046025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EZ-VI-1</w:t>
            </w:r>
          </w:p>
        </w:tc>
        <w:tc>
          <w:tcPr>
            <w:tcW w:w="7758" w:type="dxa"/>
          </w:tcPr>
          <w:p w:rsidR="005B2318" w:rsidRPr="005B2318" w:rsidRDefault="005B2318" w:rsidP="005B2318">
            <w:pPr>
              <w:pStyle w:val="ListParagraph"/>
              <w:rPr>
                <w:rFonts w:ascii="Rockwell Extra Bold" w:hAnsi="Rockwell Extra Bold" w:cs="Tahoma"/>
                <w:b/>
                <w:sz w:val="20"/>
                <w:szCs w:val="20"/>
              </w:rPr>
            </w:pPr>
            <w:r w:rsidRPr="005B2318">
              <w:rPr>
                <w:rFonts w:ascii="Rockwell Extra Bold" w:hAnsi="Rockwell Extra Bold" w:cs="Tahoma"/>
                <w:b/>
                <w:sz w:val="20"/>
                <w:szCs w:val="20"/>
              </w:rPr>
              <w:t>AGUA RAMON INTERFACE</w:t>
            </w:r>
          </w:p>
          <w:p w:rsidR="00782A6F" w:rsidRPr="004E6BB2" w:rsidRDefault="00782A6F" w:rsidP="0046025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If the</w:t>
            </w:r>
            <w:r w:rsidRPr="004E6BB2">
              <w:rPr>
                <w:rFonts w:ascii="Tahoma" w:hAnsi="Tahoma" w:cs="Tahoma"/>
                <w:b/>
                <w:sz w:val="20"/>
                <w:szCs w:val="20"/>
              </w:rPr>
              <w:t xml:space="preserve"> fire enters the perimeter of this MAP, structure protection actions will be implemented that are dependent upon fire behavior, weather, safety and resource availability.  </w:t>
            </w:r>
          </w:p>
          <w:p w:rsidR="00782A6F" w:rsidRPr="004E6BB2" w:rsidRDefault="00782A6F" w:rsidP="0046025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4E6BB2">
              <w:rPr>
                <w:rFonts w:ascii="Tahoma" w:hAnsi="Tahoma" w:cs="Tahoma"/>
                <w:b/>
                <w:sz w:val="20"/>
                <w:szCs w:val="20"/>
              </w:rPr>
              <w:t>San Luis Valley Electric Cooperative (Lee Stehwein 719-850-1885) will be notified to de-energize power or implement mitigations as warranted.</w:t>
            </w:r>
          </w:p>
          <w:p w:rsidR="00782A6F" w:rsidRPr="00462A88" w:rsidRDefault="00782A6F" w:rsidP="00F02F5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4E6BB2">
              <w:rPr>
                <w:rFonts w:ascii="Tahoma" w:hAnsi="Tahoma" w:cs="Tahoma"/>
                <w:b/>
                <w:sz w:val="20"/>
                <w:szCs w:val="20"/>
              </w:rPr>
              <w:t>Rio Grande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(Brian Norton 719-657-4000w, 719-850-0031c)</w:t>
            </w:r>
            <w:r w:rsidR="00B7022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4E6BB2">
              <w:rPr>
                <w:rFonts w:ascii="Tahoma" w:hAnsi="Tahoma" w:cs="Tahoma"/>
                <w:b/>
                <w:sz w:val="20"/>
                <w:szCs w:val="20"/>
              </w:rPr>
              <w:t xml:space="preserve">County Sheriff Office will be notified </w:t>
            </w:r>
            <w:r w:rsidR="0080060B">
              <w:rPr>
                <w:rFonts w:ascii="Tahoma" w:hAnsi="Tahoma" w:cs="Tahoma"/>
                <w:b/>
                <w:sz w:val="20"/>
                <w:szCs w:val="20"/>
              </w:rPr>
              <w:t xml:space="preserve">by Operations </w:t>
            </w:r>
            <w:r w:rsidRPr="004E6BB2">
              <w:rPr>
                <w:rFonts w:ascii="Tahoma" w:hAnsi="Tahoma" w:cs="Tahoma"/>
                <w:b/>
                <w:sz w:val="20"/>
                <w:szCs w:val="20"/>
              </w:rPr>
              <w:t>to determine evacuation needs.</w:t>
            </w:r>
          </w:p>
          <w:p w:rsidR="00462A88" w:rsidRPr="00F02F54" w:rsidRDefault="00462A88" w:rsidP="00F02F5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Protect electronic sites with appropriate tactical actions.</w:t>
            </w:r>
          </w:p>
        </w:tc>
      </w:tr>
      <w:tr w:rsidR="00782A6F" w:rsidTr="004A58D0">
        <w:tc>
          <w:tcPr>
            <w:tcW w:w="1818" w:type="dxa"/>
          </w:tcPr>
          <w:p w:rsidR="00782A6F" w:rsidRPr="004A58D0" w:rsidRDefault="00782A6F" w:rsidP="0046025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EZ-VI-2</w:t>
            </w:r>
          </w:p>
        </w:tc>
        <w:tc>
          <w:tcPr>
            <w:tcW w:w="7758" w:type="dxa"/>
          </w:tcPr>
          <w:p w:rsidR="005B2318" w:rsidRPr="005B2318" w:rsidRDefault="005B2318" w:rsidP="005B2318">
            <w:pPr>
              <w:pStyle w:val="ListParagraph"/>
              <w:rPr>
                <w:rFonts w:ascii="Rockwell Extra Bold" w:hAnsi="Rockwell Extra Bold" w:cs="Tahoma"/>
                <w:b/>
                <w:sz w:val="20"/>
                <w:szCs w:val="20"/>
              </w:rPr>
            </w:pPr>
            <w:r w:rsidRPr="005B2318">
              <w:rPr>
                <w:rFonts w:ascii="Rockwell Extra Bold" w:hAnsi="Rockwell Extra Bold" w:cs="Tahoma"/>
                <w:b/>
                <w:sz w:val="20"/>
                <w:szCs w:val="20"/>
              </w:rPr>
              <w:t>BAXTER</w:t>
            </w:r>
          </w:p>
          <w:p w:rsidR="00782A6F" w:rsidRPr="00F02F54" w:rsidRDefault="00782A6F" w:rsidP="00F02F5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4E6BB2">
              <w:rPr>
                <w:rFonts w:ascii="Tahoma" w:hAnsi="Tahoma" w:cs="Tahoma"/>
                <w:b/>
                <w:sz w:val="20"/>
                <w:szCs w:val="20"/>
              </w:rPr>
              <w:t>Special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emphasis area; protection actions to be taken will require consultation with the Agency Resource Advisor (READ)</w:t>
            </w:r>
            <w:r w:rsidR="0080060B">
              <w:rPr>
                <w:rFonts w:ascii="Tahoma" w:hAnsi="Tahoma" w:cs="Tahoma"/>
                <w:b/>
                <w:sz w:val="20"/>
                <w:szCs w:val="20"/>
              </w:rPr>
              <w:t xml:space="preserve"> or Agency Administrator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  <w:tr w:rsidR="00782A6F" w:rsidTr="004A58D0">
        <w:tc>
          <w:tcPr>
            <w:tcW w:w="1818" w:type="dxa"/>
          </w:tcPr>
          <w:p w:rsidR="00782A6F" w:rsidRDefault="00782A6F" w:rsidP="0046025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EZ-VI-3</w:t>
            </w:r>
          </w:p>
        </w:tc>
        <w:tc>
          <w:tcPr>
            <w:tcW w:w="7758" w:type="dxa"/>
          </w:tcPr>
          <w:p w:rsidR="005B2318" w:rsidRPr="005B2318" w:rsidRDefault="005B2318" w:rsidP="005B2318">
            <w:pPr>
              <w:pStyle w:val="ListParagraph"/>
              <w:rPr>
                <w:rFonts w:ascii="Rockwell Extra Bold" w:hAnsi="Rockwell Extra Bold" w:cs="Tahoma"/>
                <w:b/>
                <w:sz w:val="20"/>
                <w:szCs w:val="20"/>
              </w:rPr>
            </w:pPr>
            <w:r w:rsidRPr="005B2318">
              <w:rPr>
                <w:rFonts w:ascii="Rockwell Extra Bold" w:hAnsi="Rockwell Extra Bold" w:cs="Tahoma"/>
                <w:b/>
                <w:sz w:val="20"/>
                <w:szCs w:val="20"/>
              </w:rPr>
              <w:t>ALPINE</w:t>
            </w:r>
          </w:p>
          <w:p w:rsidR="00782A6F" w:rsidRPr="00F02F54" w:rsidRDefault="00782A6F" w:rsidP="00F02F5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4E6BB2">
              <w:rPr>
                <w:rFonts w:ascii="Tahoma" w:hAnsi="Tahoma" w:cs="Tahoma"/>
                <w:b/>
                <w:sz w:val="20"/>
                <w:szCs w:val="20"/>
              </w:rPr>
              <w:t>Special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emphasis area; protection actions to be taken will require consultation with the Agency Resource Advisor (READ)</w:t>
            </w:r>
            <w:r w:rsidR="0080060B">
              <w:rPr>
                <w:rFonts w:ascii="Tahoma" w:hAnsi="Tahoma" w:cs="Tahoma"/>
                <w:b/>
                <w:sz w:val="20"/>
                <w:szCs w:val="20"/>
              </w:rPr>
              <w:t xml:space="preserve"> or Agency Administrator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</w:tbl>
    <w:p w:rsidR="004A58D0" w:rsidRPr="004A58D0" w:rsidRDefault="004A58D0" w:rsidP="004A58D0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sectPr w:rsidR="004A58D0" w:rsidRPr="004A58D0" w:rsidSect="001A7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48D6"/>
    <w:multiLevelType w:val="hybridMultilevel"/>
    <w:tmpl w:val="1680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43FB2"/>
    <w:multiLevelType w:val="hybridMultilevel"/>
    <w:tmpl w:val="49BC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97D12"/>
    <w:multiLevelType w:val="hybridMultilevel"/>
    <w:tmpl w:val="BA26C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A023C"/>
    <w:multiLevelType w:val="hybridMultilevel"/>
    <w:tmpl w:val="B212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58D0"/>
    <w:rsid w:val="00035586"/>
    <w:rsid w:val="000A0EB7"/>
    <w:rsid w:val="000C50C7"/>
    <w:rsid w:val="00155F6C"/>
    <w:rsid w:val="001A725B"/>
    <w:rsid w:val="001D5001"/>
    <w:rsid w:val="003E23D4"/>
    <w:rsid w:val="00462A88"/>
    <w:rsid w:val="004A58D0"/>
    <w:rsid w:val="004E6BB2"/>
    <w:rsid w:val="005007C4"/>
    <w:rsid w:val="00570F00"/>
    <w:rsid w:val="005B2318"/>
    <w:rsid w:val="00782A6F"/>
    <w:rsid w:val="007C0A17"/>
    <w:rsid w:val="0080060B"/>
    <w:rsid w:val="00982AFE"/>
    <w:rsid w:val="00A06B8A"/>
    <w:rsid w:val="00B372F7"/>
    <w:rsid w:val="00B7022C"/>
    <w:rsid w:val="00B765E4"/>
    <w:rsid w:val="00B837CC"/>
    <w:rsid w:val="00BE0607"/>
    <w:rsid w:val="00CB3FB0"/>
    <w:rsid w:val="00D96A91"/>
    <w:rsid w:val="00DA6F26"/>
    <w:rsid w:val="00F0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5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L. Frary</dc:creator>
  <cp:lastModifiedBy>Michael L. Frary</cp:lastModifiedBy>
  <cp:revision>2</cp:revision>
  <dcterms:created xsi:type="dcterms:W3CDTF">2013-06-25T22:56:00Z</dcterms:created>
  <dcterms:modified xsi:type="dcterms:W3CDTF">2013-06-25T22:56:00Z</dcterms:modified>
</cp:coreProperties>
</file>