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AE" w:rsidRDefault="00D255AE">
      <w:pPr>
        <w:pStyle w:val="Title"/>
      </w:pPr>
      <w:r>
        <w:t>HEALTH AND SAFETY MESSAGE</w:t>
      </w:r>
    </w:p>
    <w:p w:rsidR="00D255AE" w:rsidRDefault="00D255AE">
      <w:pPr>
        <w:jc w:val="center"/>
        <w:rPr>
          <w:b/>
          <w:i/>
          <w:sz w:val="28"/>
        </w:rPr>
      </w:pPr>
      <w:r>
        <w:rPr>
          <w:b/>
          <w:i/>
          <w:sz w:val="28"/>
        </w:rPr>
        <w:t xml:space="preserve">SAFETY </w:t>
      </w:r>
      <w:r>
        <w:t xml:space="preserve">starts with </w:t>
      </w:r>
      <w:r>
        <w:rPr>
          <w:b/>
          <w:i/>
          <w:sz w:val="28"/>
        </w:rPr>
        <w:t>YOU</w:t>
      </w:r>
    </w:p>
    <w:p w:rsidR="00D255AE" w:rsidRDefault="00D255AE">
      <w:pPr>
        <w:jc w:val="center"/>
      </w:pPr>
      <w:r>
        <w:t xml:space="preserve">We are </w:t>
      </w:r>
      <w:r>
        <w:rPr>
          <w:b/>
          <w:sz w:val="28"/>
          <w:u w:val="single"/>
        </w:rPr>
        <w:t>ALL</w:t>
      </w:r>
      <w:r>
        <w:rPr>
          <w:sz w:val="28"/>
        </w:rPr>
        <w:t xml:space="preserve"> </w:t>
      </w:r>
      <w:r>
        <w:t xml:space="preserve">accountable for </w:t>
      </w:r>
      <w:r>
        <w:rPr>
          <w:b/>
          <w:sz w:val="28"/>
          <w:u w:val="single"/>
        </w:rPr>
        <w:t>SAFE</w:t>
      </w:r>
      <w:r>
        <w:t xml:space="preserve"> </w:t>
      </w:r>
      <w:r>
        <w:rPr>
          <w:sz w:val="28"/>
        </w:rPr>
        <w:t>behaviors</w:t>
      </w:r>
    </w:p>
    <w:p w:rsidR="00D255AE" w:rsidRDefault="00D255AE">
      <w:pPr>
        <w:jc w:val="center"/>
      </w:pPr>
    </w:p>
    <w:tbl>
      <w:tblPr>
        <w:tblW w:w="0" w:type="auto"/>
        <w:tblInd w:w="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8"/>
        <w:gridCol w:w="5472"/>
      </w:tblGrid>
      <w:tr w:rsidR="00D255AE">
        <w:tc>
          <w:tcPr>
            <w:tcW w:w="5418" w:type="dxa"/>
            <w:tcBorders>
              <w:top w:val="single" w:sz="4" w:space="0" w:color="auto"/>
              <w:bottom w:val="single" w:sz="4" w:space="0" w:color="auto"/>
              <w:right w:val="single" w:sz="4" w:space="0" w:color="auto"/>
            </w:tcBorders>
          </w:tcPr>
          <w:p w:rsidR="00D255AE" w:rsidRDefault="00D255AE">
            <w:r>
              <w:t xml:space="preserve">INCIDENT: </w:t>
            </w:r>
            <w:r w:rsidR="00DA4194">
              <w:t>County Line Fire</w:t>
            </w:r>
          </w:p>
        </w:tc>
        <w:tc>
          <w:tcPr>
            <w:tcW w:w="5472" w:type="dxa"/>
            <w:tcBorders>
              <w:top w:val="single" w:sz="4" w:space="0" w:color="auto"/>
              <w:left w:val="single" w:sz="4" w:space="0" w:color="auto"/>
              <w:bottom w:val="single" w:sz="4" w:space="0" w:color="auto"/>
            </w:tcBorders>
          </w:tcPr>
          <w:p w:rsidR="00D255AE" w:rsidRDefault="00DA4194" w:rsidP="00991F3E">
            <w:r>
              <w:t>DATE: April 22, 2012</w:t>
            </w:r>
            <w:r w:rsidR="008D4C0B">
              <w:t xml:space="preserve">                    </w:t>
            </w:r>
            <w:r w:rsidR="00746999">
              <w:t xml:space="preserve">TIME: </w:t>
            </w:r>
            <w:r>
              <w:t>Day</w:t>
            </w:r>
          </w:p>
        </w:tc>
      </w:tr>
      <w:tr w:rsidR="00D255AE">
        <w:tc>
          <w:tcPr>
            <w:tcW w:w="10890" w:type="dxa"/>
            <w:gridSpan w:val="2"/>
            <w:tcBorders>
              <w:top w:val="nil"/>
              <w:bottom w:val="nil"/>
            </w:tcBorders>
          </w:tcPr>
          <w:p w:rsidR="00D255AE" w:rsidRPr="006D0E6E" w:rsidRDefault="00D255AE" w:rsidP="0013558A">
            <w:pPr>
              <w:rPr>
                <w:b/>
                <w:sz w:val="28"/>
                <w:szCs w:val="28"/>
              </w:rPr>
            </w:pPr>
            <w:r>
              <w:rPr>
                <w:b/>
                <w:sz w:val="28"/>
              </w:rPr>
              <w:t>Major Hazards and Risks:</w:t>
            </w:r>
            <w:r w:rsidR="00BC7148">
              <w:rPr>
                <w:b/>
              </w:rPr>
              <w:t xml:space="preserve">  </w:t>
            </w:r>
            <w:r w:rsidR="00946B18">
              <w:rPr>
                <w:b/>
                <w:sz w:val="28"/>
                <w:szCs w:val="28"/>
              </w:rPr>
              <w:t>OVERHEAD HAZARDS, ANIMALS, TRAVEL</w:t>
            </w:r>
          </w:p>
        </w:tc>
      </w:tr>
      <w:tr w:rsidR="00D255AE">
        <w:tc>
          <w:tcPr>
            <w:tcW w:w="10890" w:type="dxa"/>
            <w:gridSpan w:val="2"/>
            <w:tcBorders>
              <w:top w:val="single" w:sz="4" w:space="0" w:color="auto"/>
              <w:bottom w:val="single" w:sz="4" w:space="0" w:color="auto"/>
            </w:tcBorders>
          </w:tcPr>
          <w:p w:rsidR="00F614E3" w:rsidRPr="007928D5" w:rsidRDefault="007928D5" w:rsidP="004A782D">
            <w:pPr>
              <w:jc w:val="both"/>
            </w:pPr>
            <w:bookmarkStart w:id="0" w:name="_GoBack" w:colFirst="1" w:colLast="2"/>
            <w:r>
              <w:rPr>
                <w:b/>
              </w:rPr>
              <w:t>Overhead Hazards</w:t>
            </w:r>
            <w:r w:rsidR="007F0A4F">
              <w:rPr>
                <w:b/>
              </w:rPr>
              <w:t xml:space="preserve"> </w:t>
            </w:r>
            <w:r w:rsidR="0013558A">
              <w:rPr>
                <w:b/>
              </w:rPr>
              <w:t>–</w:t>
            </w:r>
            <w:r w:rsidR="0013724C">
              <w:rPr>
                <w:b/>
              </w:rPr>
              <w:t xml:space="preserve"> </w:t>
            </w:r>
            <w:r>
              <w:rPr>
                <w:b/>
              </w:rPr>
              <w:t xml:space="preserve">Snags and Green trees – </w:t>
            </w:r>
            <w:r>
              <w:t xml:space="preserve">Overhead hazards continue to be a concern within the burn area. Snags can be fire weakened and are naturally in a state of weakened structural integrity.  Green trees can also become a hazard due to fire weaken structure.  </w:t>
            </w:r>
            <w:r w:rsidR="00B01D64" w:rsidRPr="00807E10">
              <w:rPr>
                <w:b/>
              </w:rPr>
              <w:t>All trees can be vulnerable during erratic and high winds during thunderstorms.</w:t>
            </w:r>
            <w:r w:rsidR="00B01D64">
              <w:t xml:space="preserve">  </w:t>
            </w:r>
            <w:r>
              <w:t xml:space="preserve">Be </w:t>
            </w:r>
            <w:r w:rsidR="00B01D64">
              <w:t xml:space="preserve">vigilant, speak up, flag hazards and mitigate if it can be accomplished in a safe manner. </w:t>
            </w:r>
            <w:r>
              <w:t xml:space="preserve"> </w:t>
            </w:r>
          </w:p>
          <w:p w:rsidR="00895B4B" w:rsidRPr="00895B4B" w:rsidRDefault="00895B4B" w:rsidP="004A782D">
            <w:pPr>
              <w:jc w:val="both"/>
            </w:pPr>
            <w:r>
              <w:rPr>
                <w:b/>
              </w:rPr>
              <w:t>Animal Contact</w:t>
            </w:r>
            <w:r w:rsidR="007F0A4F">
              <w:rPr>
                <w:b/>
              </w:rPr>
              <w:t xml:space="preserve"> </w:t>
            </w:r>
            <w:r w:rsidR="00642D09">
              <w:rPr>
                <w:b/>
              </w:rPr>
              <w:t xml:space="preserve">– </w:t>
            </w:r>
            <w:r>
              <w:t>P</w:t>
            </w:r>
            <w:r w:rsidRPr="00895B4B">
              <w:t>ossibility of</w:t>
            </w:r>
            <w:r>
              <w:rPr>
                <w:b/>
              </w:rPr>
              <w:t xml:space="preserve"> </w:t>
            </w:r>
            <w:r>
              <w:t xml:space="preserve">animal contact has increased due to addition moisture and standing water.  Animals that had previously been congregated in wet areas are now moving out across the landscape.  This includes most all species but of most concern are the snakes and alligators. Again be vigilant, notify others and avoid the area whenever they are spotted. </w:t>
            </w:r>
          </w:p>
          <w:p w:rsidR="00895B4B" w:rsidRPr="00571786" w:rsidRDefault="00571786" w:rsidP="004A782D">
            <w:pPr>
              <w:jc w:val="both"/>
              <w:rPr>
                <w:b/>
              </w:rPr>
            </w:pPr>
            <w:r>
              <w:rPr>
                <w:b/>
              </w:rPr>
              <w:t>Travel –</w:t>
            </w:r>
            <w:r w:rsidR="00F04655">
              <w:rPr>
                <w:b/>
              </w:rPr>
              <w:t xml:space="preserve"> De-</w:t>
            </w:r>
            <w:proofErr w:type="spellStart"/>
            <w:r>
              <w:rPr>
                <w:b/>
              </w:rPr>
              <w:t>mobing</w:t>
            </w:r>
            <w:proofErr w:type="spellEnd"/>
            <w:r>
              <w:rPr>
                <w:b/>
              </w:rPr>
              <w:t xml:space="preserve"> </w:t>
            </w:r>
            <w:r w:rsidR="009A3A8D">
              <w:rPr>
                <w:b/>
              </w:rPr>
              <w:t>and R</w:t>
            </w:r>
            <w:r>
              <w:rPr>
                <w:b/>
              </w:rPr>
              <w:t>e-</w:t>
            </w:r>
            <w:proofErr w:type="spellStart"/>
            <w:r>
              <w:rPr>
                <w:b/>
              </w:rPr>
              <w:t>mobing</w:t>
            </w:r>
            <w:proofErr w:type="spellEnd"/>
            <w:r>
              <w:rPr>
                <w:b/>
              </w:rPr>
              <w:t xml:space="preserve"> </w:t>
            </w:r>
            <w:r w:rsidR="009A3A8D">
              <w:rPr>
                <w:b/>
              </w:rPr>
              <w:t>–</w:t>
            </w:r>
            <w:r w:rsidR="00F04655">
              <w:rPr>
                <w:b/>
              </w:rPr>
              <w:t xml:space="preserve"> </w:t>
            </w:r>
            <w:r w:rsidR="009A3A8D">
              <w:t xml:space="preserve">Mobilizing either to an incident or from an incident or between fires, puts a lot of stress on our lives.  We have a lot on our minds, personal issues, possible fatigue from the incident we are leaving and </w:t>
            </w:r>
            <w:r w:rsidR="000659FC">
              <w:t>excitement for what lies</w:t>
            </w:r>
            <w:r w:rsidR="009A3A8D">
              <w:t xml:space="preserve"> ahead. </w:t>
            </w:r>
            <w:r w:rsidR="000659FC">
              <w:t>We are often driving in towns and country we have never seen before. With all these things</w:t>
            </w:r>
            <w:r w:rsidR="00A97A9C">
              <w:t xml:space="preserve"> going on in our lives </w:t>
            </w:r>
            <w:r w:rsidR="000659FC">
              <w:t xml:space="preserve">we can easily not pay attention to the task at hand while driving, </w:t>
            </w:r>
            <w:r w:rsidR="00A97A9C">
              <w:t xml:space="preserve">parking a vehicle, </w:t>
            </w:r>
            <w:r w:rsidR="000659FC">
              <w:t>cross</w:t>
            </w:r>
            <w:r w:rsidR="00A97A9C">
              <w:t>ing a busy street or many other activities that could lead to an accident.</w:t>
            </w:r>
            <w:r w:rsidR="000659FC">
              <w:t xml:space="preserve">  </w:t>
            </w:r>
            <w:r w:rsidR="009A3A8D">
              <w:t xml:space="preserve"> </w:t>
            </w:r>
            <w:r w:rsidR="00F04655">
              <w:rPr>
                <w:b/>
              </w:rPr>
              <w:t xml:space="preserve"> </w:t>
            </w:r>
            <w:r>
              <w:rPr>
                <w:b/>
              </w:rPr>
              <w:t xml:space="preserve"> </w:t>
            </w:r>
          </w:p>
          <w:p w:rsidR="007016C9" w:rsidRPr="006D0E6E" w:rsidRDefault="007016C9" w:rsidP="00A97A9C">
            <w:pPr>
              <w:jc w:val="both"/>
            </w:pPr>
          </w:p>
        </w:tc>
      </w:tr>
      <w:tr w:rsidR="00D255AE">
        <w:tblPrEx>
          <w:tblBorders>
            <w:insideH w:val="single" w:sz="4" w:space="0" w:color="auto"/>
            <w:insideV w:val="single" w:sz="4" w:space="0" w:color="auto"/>
          </w:tblBorders>
        </w:tblPrEx>
        <w:trPr>
          <w:trHeight w:val="6785"/>
        </w:trPr>
        <w:tc>
          <w:tcPr>
            <w:tcW w:w="5418" w:type="dxa"/>
          </w:tcPr>
          <w:p w:rsidR="00D255AE" w:rsidRDefault="00D255AE">
            <w:pPr>
              <w:pStyle w:val="Heading1"/>
            </w:pPr>
            <w:r>
              <w:t>Watch Out Situation of the Day</w:t>
            </w:r>
          </w:p>
          <w:p w:rsidR="00D255AE" w:rsidRDefault="00D255AE">
            <w:pPr>
              <w:jc w:val="center"/>
              <w:rPr>
                <w:b/>
                <w:sz w:val="32"/>
              </w:rPr>
            </w:pPr>
          </w:p>
          <w:p w:rsidR="00D255AE" w:rsidRPr="005271D4" w:rsidRDefault="00D255AE">
            <w:pPr>
              <w:jc w:val="center"/>
              <w:rPr>
                <w:sz w:val="32"/>
              </w:rPr>
            </w:pPr>
          </w:p>
          <w:p w:rsidR="00D255AE" w:rsidRDefault="00807E10">
            <w:pPr>
              <w:jc w:val="center"/>
              <w:rPr>
                <w:sz w:val="32"/>
              </w:rPr>
            </w:pPr>
            <w:r>
              <w:rPr>
                <w:noProof/>
                <w:sz w:val="32"/>
              </w:rPr>
              <w:drawing>
                <wp:inline distT="0" distB="0" distL="0" distR="0">
                  <wp:extent cx="3303270" cy="398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Unfamiliar with wea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3270" cy="3982720"/>
                          </a:xfrm>
                          <a:prstGeom prst="rect">
                            <a:avLst/>
                          </a:prstGeom>
                        </pic:spPr>
                      </pic:pic>
                    </a:graphicData>
                  </a:graphic>
                </wp:inline>
              </w:drawing>
            </w:r>
          </w:p>
        </w:tc>
        <w:tc>
          <w:tcPr>
            <w:tcW w:w="5472" w:type="dxa"/>
          </w:tcPr>
          <w:p w:rsidR="000A6D9A" w:rsidRDefault="000A6D9A" w:rsidP="000A6D9A">
            <w:pPr>
              <w:spacing w:before="100" w:beforeAutospacing="1" w:after="100" w:afterAutospacing="1"/>
              <w:rPr>
                <w:rFonts w:ascii="Arial" w:hAnsi="Arial" w:cs="Arial"/>
                <w:b/>
                <w:color w:val="000000"/>
                <w:sz w:val="32"/>
                <w:szCs w:val="32"/>
              </w:rPr>
            </w:pPr>
            <w:r>
              <w:rPr>
                <w:rFonts w:ascii="Arial" w:hAnsi="Arial" w:cs="Arial"/>
                <w:b/>
                <w:color w:val="000000"/>
                <w:sz w:val="32"/>
                <w:szCs w:val="32"/>
              </w:rPr>
              <w:t xml:space="preserve">What to Do Following Snake </w:t>
            </w:r>
            <w:r w:rsidR="000F0995" w:rsidRPr="006D138D">
              <w:rPr>
                <w:rFonts w:ascii="Arial" w:hAnsi="Arial" w:cs="Arial"/>
                <w:b/>
                <w:color w:val="000000"/>
                <w:sz w:val="32"/>
                <w:szCs w:val="32"/>
              </w:rPr>
              <w:t>Bite:</w:t>
            </w:r>
          </w:p>
          <w:p w:rsidR="000F0995" w:rsidRPr="000A6D9A" w:rsidRDefault="000F0995" w:rsidP="000A6D9A">
            <w:pPr>
              <w:spacing w:before="100" w:beforeAutospacing="1" w:after="100" w:afterAutospacing="1"/>
              <w:rPr>
                <w:rFonts w:ascii="Arial" w:hAnsi="Arial" w:cs="Arial"/>
                <w:b/>
                <w:color w:val="000000"/>
                <w:sz w:val="32"/>
                <w:szCs w:val="32"/>
              </w:rPr>
            </w:pPr>
            <w:r w:rsidRPr="00607F14">
              <w:rPr>
                <w:rFonts w:ascii="Arial" w:hAnsi="Arial" w:cs="Arial"/>
                <w:b/>
                <w:bCs/>
                <w:color w:val="000000"/>
                <w:sz w:val="18"/>
                <w:szCs w:val="18"/>
              </w:rPr>
              <w:t>Do</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Remain calm.</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Pr>
                <w:rFonts w:ascii="Arial" w:hAnsi="Arial" w:cs="Arial"/>
                <w:color w:val="000000"/>
                <w:sz w:val="18"/>
                <w:szCs w:val="18"/>
              </w:rPr>
              <w:t>Immediately your supervisor or DIVS</w:t>
            </w:r>
            <w:r w:rsidRPr="00607F14">
              <w:rPr>
                <w:rFonts w:ascii="Arial" w:hAnsi="Arial" w:cs="Arial"/>
                <w:color w:val="000000"/>
                <w:sz w:val="18"/>
                <w:szCs w:val="18"/>
              </w:rPr>
              <w:t>.</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Immobilize the bitten area.</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Keep affected area at or below the heart.</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Limit victim's movement.</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Remove all jewelry (i.e. rings, bracelets, watch, etc.), restrictive clothing and any constricting item before swelling occurs</w:t>
            </w:r>
            <w:r>
              <w:rPr>
                <w:rFonts w:ascii="Arial" w:hAnsi="Arial" w:cs="Arial"/>
                <w:color w:val="000000"/>
                <w:sz w:val="18"/>
                <w:szCs w:val="18"/>
              </w:rPr>
              <w:t>…keep in consideration the victim’s location and need for PPE during transport.</w:t>
            </w:r>
          </w:p>
          <w:p w:rsidR="000F0995" w:rsidRPr="00607F14" w:rsidRDefault="000F0995" w:rsidP="000F0995">
            <w:pPr>
              <w:numPr>
                <w:ilvl w:val="0"/>
                <w:numId w:val="5"/>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Safely try to observe snake's identifying traits</w:t>
            </w:r>
            <w:r w:rsidRPr="00607F14">
              <w:rPr>
                <w:rFonts w:ascii="Arial" w:hAnsi="Arial" w:cs="Arial"/>
                <w:color w:val="000000"/>
                <w:sz w:val="18"/>
                <w:szCs w:val="18"/>
              </w:rPr>
              <w:br/>
              <w:t>   (i.e. colors, patterns and size).</w:t>
            </w:r>
          </w:p>
          <w:p w:rsidR="000F0995" w:rsidRPr="00607F14" w:rsidRDefault="000F0995" w:rsidP="000F0995">
            <w:pPr>
              <w:spacing w:before="100" w:beforeAutospacing="1" w:after="100" w:afterAutospacing="1"/>
              <w:rPr>
                <w:rFonts w:ascii="Arial" w:hAnsi="Arial" w:cs="Arial"/>
                <w:color w:val="000000"/>
                <w:sz w:val="18"/>
                <w:szCs w:val="18"/>
              </w:rPr>
            </w:pPr>
            <w:r w:rsidRPr="00607F14">
              <w:rPr>
                <w:rFonts w:ascii="Arial" w:hAnsi="Arial" w:cs="Arial"/>
                <w:b/>
                <w:bCs/>
                <w:color w:val="000000"/>
                <w:sz w:val="18"/>
                <w:szCs w:val="18"/>
              </w:rPr>
              <w:t>Don't</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use a tourniquet.</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drink or apply alcohol.</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cut or suck the wound.</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apply ice.</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attempt to catch the snake.</w:t>
            </w:r>
          </w:p>
          <w:p w:rsidR="000F0995"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attempt to kill the snake.</w:t>
            </w:r>
          </w:p>
          <w:p w:rsidR="000F0995" w:rsidRPr="00607F14" w:rsidRDefault="000F0995" w:rsidP="000F0995">
            <w:pPr>
              <w:numPr>
                <w:ilvl w:val="0"/>
                <w:numId w:val="6"/>
              </w:numPr>
              <w:spacing w:before="100" w:beforeAutospacing="1" w:after="100" w:afterAutospacing="1"/>
              <w:ind w:left="150"/>
              <w:rPr>
                <w:rFonts w:ascii="Arial" w:hAnsi="Arial" w:cs="Arial"/>
                <w:color w:val="000000"/>
                <w:sz w:val="18"/>
                <w:szCs w:val="18"/>
              </w:rPr>
            </w:pPr>
            <w:r w:rsidRPr="00607F14">
              <w:rPr>
                <w:rFonts w:ascii="Arial" w:hAnsi="Arial" w:cs="Arial"/>
                <w:color w:val="000000"/>
                <w:sz w:val="18"/>
                <w:szCs w:val="18"/>
              </w:rPr>
              <w:t>Don't touch/handle a dead snake.</w:t>
            </w:r>
          </w:p>
          <w:p w:rsidR="000A6D9A" w:rsidRDefault="000F0995" w:rsidP="000A6D9A">
            <w:pPr>
              <w:spacing w:before="100" w:beforeAutospacing="1" w:after="100" w:afterAutospacing="1"/>
              <w:rPr>
                <w:rFonts w:ascii="Arial" w:hAnsi="Arial" w:cs="Arial"/>
                <w:color w:val="000000"/>
                <w:sz w:val="18"/>
                <w:szCs w:val="18"/>
              </w:rPr>
            </w:pPr>
            <w:r w:rsidRPr="00607F14">
              <w:rPr>
                <w:rFonts w:ascii="Arial" w:hAnsi="Arial" w:cs="Arial"/>
                <w:b/>
                <w:bCs/>
                <w:color w:val="000000"/>
                <w:sz w:val="18"/>
                <w:szCs w:val="18"/>
              </w:rPr>
              <w:t>Prevention Tips</w:t>
            </w:r>
          </w:p>
          <w:p w:rsidR="00B91CA9" w:rsidRPr="000F0995" w:rsidRDefault="000F0995" w:rsidP="000A6D9A">
            <w:p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 </w:t>
            </w:r>
            <w:r w:rsidRPr="00607F14">
              <w:rPr>
                <w:rFonts w:ascii="Arial" w:hAnsi="Arial" w:cs="Arial"/>
                <w:color w:val="000000"/>
                <w:sz w:val="18"/>
                <w:szCs w:val="18"/>
              </w:rPr>
              <w:t>Be cautious around shrubs, tall grass, and areas surrounding canals, lakes and swamps.  </w:t>
            </w:r>
            <w:r w:rsidR="000A6D9A">
              <w:rPr>
                <w:rFonts w:ascii="Arial" w:hAnsi="Arial" w:cs="Arial"/>
                <w:color w:val="000000"/>
                <w:sz w:val="18"/>
                <w:szCs w:val="18"/>
              </w:rPr>
              <w:t xml:space="preserve">                                                           </w:t>
            </w:r>
            <w:r>
              <w:rPr>
                <w:rFonts w:ascii="Arial" w:hAnsi="Arial" w:cs="Arial"/>
                <w:color w:val="000000"/>
                <w:sz w:val="18"/>
                <w:szCs w:val="18"/>
              </w:rPr>
              <w:t xml:space="preserve">- </w:t>
            </w:r>
            <w:r w:rsidRPr="00607F14">
              <w:rPr>
                <w:rFonts w:ascii="Arial" w:hAnsi="Arial" w:cs="Arial"/>
                <w:color w:val="000000"/>
                <w:sz w:val="18"/>
                <w:szCs w:val="18"/>
              </w:rPr>
              <w:t>Always wear protective gloves and shoes when working outdoors.</w:t>
            </w:r>
            <w:r w:rsidR="000A6D9A">
              <w:rPr>
                <w:rFonts w:ascii="Arial" w:hAnsi="Arial" w:cs="Arial"/>
                <w:color w:val="000000"/>
                <w:sz w:val="18"/>
                <w:szCs w:val="18"/>
              </w:rPr>
              <w:t xml:space="preserve">                                                                                                 </w:t>
            </w:r>
            <w:r>
              <w:rPr>
                <w:rFonts w:ascii="Arial" w:hAnsi="Arial" w:cs="Arial"/>
                <w:color w:val="000000"/>
                <w:sz w:val="18"/>
                <w:szCs w:val="18"/>
              </w:rPr>
              <w:t xml:space="preserve"> </w:t>
            </w:r>
            <w:r w:rsidR="000A6D9A">
              <w:rPr>
                <w:rFonts w:ascii="Arial" w:hAnsi="Arial" w:cs="Arial"/>
                <w:color w:val="000000"/>
                <w:sz w:val="18"/>
                <w:szCs w:val="18"/>
              </w:rPr>
              <w:t>-</w:t>
            </w:r>
            <w:r w:rsidRPr="000F0995">
              <w:rPr>
                <w:rFonts w:ascii="Arial" w:hAnsi="Arial" w:cs="Arial"/>
                <w:color w:val="000000"/>
                <w:sz w:val="18"/>
                <w:szCs w:val="18"/>
              </w:rPr>
              <w:t>Look before sitting, stepping or reaching near or around rocks and logs</w:t>
            </w:r>
            <w:r w:rsidR="00B91CA9" w:rsidRPr="000F0995">
              <w:rPr>
                <w:sz w:val="32"/>
                <w:szCs w:val="32"/>
              </w:rPr>
              <w:t xml:space="preserve"> </w:t>
            </w:r>
          </w:p>
        </w:tc>
      </w:tr>
      <w:bookmarkEnd w:id="0"/>
    </w:tbl>
    <w:p w:rsidR="00D255AE" w:rsidRDefault="00D255AE">
      <w:pPr>
        <w:jc w:val="center"/>
      </w:pPr>
    </w:p>
    <w:p w:rsidR="00D255AE" w:rsidRDefault="00D255AE">
      <w:pPr>
        <w:jc w:val="center"/>
      </w:pPr>
    </w:p>
    <w:p w:rsidR="00D255AE" w:rsidRPr="000B502E" w:rsidRDefault="00807E10">
      <w:pPr>
        <w:rPr>
          <w:rFonts w:ascii="Monotype Corsiva" w:hAnsi="Monotype Corsiva"/>
        </w:rPr>
      </w:pPr>
      <w:r>
        <w:t xml:space="preserve">Incident Safety Officers: Larry </w:t>
      </w:r>
      <w:proofErr w:type="spellStart"/>
      <w:r>
        <w:t>Holsomback</w:t>
      </w:r>
      <w:proofErr w:type="spellEnd"/>
      <w:r>
        <w:t xml:space="preserve">, Brad Lidell, Tom Krueger, Glen </w:t>
      </w:r>
      <w:proofErr w:type="gramStart"/>
      <w:r>
        <w:t>Stapleton  &amp;</w:t>
      </w:r>
      <w:proofErr w:type="gramEnd"/>
      <w:r>
        <w:t xml:space="preserve"> Buddy Kelley (T)</w:t>
      </w:r>
    </w:p>
    <w:sectPr w:rsidR="00D255AE" w:rsidRPr="000B502E" w:rsidSect="00C01C08">
      <w:pgSz w:w="12240" w:h="15840"/>
      <w:pgMar w:top="432" w:right="432" w:bottom="432" w:left="432"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53A29D5"/>
    <w:multiLevelType w:val="hybridMultilevel"/>
    <w:tmpl w:val="0B9CB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7052DC"/>
    <w:multiLevelType w:val="multilevel"/>
    <w:tmpl w:val="19146CB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249B"/>
    <w:multiLevelType w:val="hybridMultilevel"/>
    <w:tmpl w:val="70168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417860"/>
    <w:multiLevelType w:val="hybridMultilevel"/>
    <w:tmpl w:val="299CD2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D558D6"/>
    <w:multiLevelType w:val="multilevel"/>
    <w:tmpl w:val="CA0825F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F03805"/>
    <w:multiLevelType w:val="hybridMultilevel"/>
    <w:tmpl w:val="8CB8F6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F824311"/>
    <w:multiLevelType w:val="multilevel"/>
    <w:tmpl w:val="44281C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AE"/>
    <w:rsid w:val="00002309"/>
    <w:rsid w:val="000659FC"/>
    <w:rsid w:val="000A6D9A"/>
    <w:rsid w:val="000B502E"/>
    <w:rsid w:val="000E0A4F"/>
    <w:rsid w:val="000F0995"/>
    <w:rsid w:val="0013558A"/>
    <w:rsid w:val="0013724C"/>
    <w:rsid w:val="001675B4"/>
    <w:rsid w:val="00195253"/>
    <w:rsid w:val="001A63B6"/>
    <w:rsid w:val="002A7EAB"/>
    <w:rsid w:val="002D5B2C"/>
    <w:rsid w:val="003111D0"/>
    <w:rsid w:val="003F5BFA"/>
    <w:rsid w:val="003F6301"/>
    <w:rsid w:val="004170DF"/>
    <w:rsid w:val="0042601D"/>
    <w:rsid w:val="0046144C"/>
    <w:rsid w:val="004A782D"/>
    <w:rsid w:val="004C47FD"/>
    <w:rsid w:val="004E7B03"/>
    <w:rsid w:val="0050324B"/>
    <w:rsid w:val="00512BDB"/>
    <w:rsid w:val="005271D4"/>
    <w:rsid w:val="00571786"/>
    <w:rsid w:val="005E18EE"/>
    <w:rsid w:val="005E6F3E"/>
    <w:rsid w:val="00642D09"/>
    <w:rsid w:val="006440DC"/>
    <w:rsid w:val="00655FDF"/>
    <w:rsid w:val="006D0E6E"/>
    <w:rsid w:val="007016C9"/>
    <w:rsid w:val="00720AA4"/>
    <w:rsid w:val="00746999"/>
    <w:rsid w:val="007928D5"/>
    <w:rsid w:val="007A36AD"/>
    <w:rsid w:val="007F0A4F"/>
    <w:rsid w:val="00807E10"/>
    <w:rsid w:val="008563BD"/>
    <w:rsid w:val="00895B4B"/>
    <w:rsid w:val="008B1C7B"/>
    <w:rsid w:val="008D4C0B"/>
    <w:rsid w:val="009440DC"/>
    <w:rsid w:val="00946B18"/>
    <w:rsid w:val="00991F3E"/>
    <w:rsid w:val="009A3A8D"/>
    <w:rsid w:val="00A21949"/>
    <w:rsid w:val="00A43F21"/>
    <w:rsid w:val="00A567CD"/>
    <w:rsid w:val="00A97A9C"/>
    <w:rsid w:val="00AC67FF"/>
    <w:rsid w:val="00AF1CBD"/>
    <w:rsid w:val="00B01D64"/>
    <w:rsid w:val="00B020EC"/>
    <w:rsid w:val="00B02C47"/>
    <w:rsid w:val="00B14959"/>
    <w:rsid w:val="00B20677"/>
    <w:rsid w:val="00B720C1"/>
    <w:rsid w:val="00B91CA9"/>
    <w:rsid w:val="00BC7148"/>
    <w:rsid w:val="00BD38A6"/>
    <w:rsid w:val="00C01C08"/>
    <w:rsid w:val="00C62B33"/>
    <w:rsid w:val="00C82DCC"/>
    <w:rsid w:val="00CE250B"/>
    <w:rsid w:val="00CF40F6"/>
    <w:rsid w:val="00D255AE"/>
    <w:rsid w:val="00D669EE"/>
    <w:rsid w:val="00D8495B"/>
    <w:rsid w:val="00D94174"/>
    <w:rsid w:val="00DA4194"/>
    <w:rsid w:val="00DD2127"/>
    <w:rsid w:val="00DE466D"/>
    <w:rsid w:val="00E111CC"/>
    <w:rsid w:val="00E14817"/>
    <w:rsid w:val="00E23010"/>
    <w:rsid w:val="00E30275"/>
    <w:rsid w:val="00E42118"/>
    <w:rsid w:val="00E47C61"/>
    <w:rsid w:val="00EA446D"/>
    <w:rsid w:val="00EB5D18"/>
    <w:rsid w:val="00ED0E14"/>
    <w:rsid w:val="00F04655"/>
    <w:rsid w:val="00F128AB"/>
    <w:rsid w:val="00F44942"/>
    <w:rsid w:val="00F61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8"/>
    <w:rPr>
      <w:rFonts w:ascii="Times" w:hAnsi="Times"/>
      <w:sz w:val="24"/>
    </w:rPr>
  </w:style>
  <w:style w:type="paragraph" w:styleId="Heading1">
    <w:name w:val="heading 1"/>
    <w:basedOn w:val="Normal"/>
    <w:next w:val="Normal"/>
    <w:qFormat/>
    <w:rsid w:val="00C01C08"/>
    <w:pPr>
      <w:keepNext/>
      <w:jc w:val="center"/>
      <w:outlineLvl w:val="0"/>
    </w:pPr>
    <w:rPr>
      <w:b/>
      <w:sz w:val="32"/>
    </w:rPr>
  </w:style>
  <w:style w:type="paragraph" w:styleId="Heading2">
    <w:name w:val="heading 2"/>
    <w:basedOn w:val="Normal"/>
    <w:next w:val="Normal"/>
    <w:qFormat/>
    <w:rsid w:val="00C01C0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C08"/>
    <w:pPr>
      <w:jc w:val="center"/>
    </w:pPr>
    <w:rPr>
      <w:b/>
      <w:sz w:val="28"/>
      <w:u w:val="single"/>
    </w:rPr>
  </w:style>
  <w:style w:type="paragraph" w:styleId="BalloonText">
    <w:name w:val="Balloon Text"/>
    <w:basedOn w:val="Normal"/>
    <w:link w:val="BalloonTextChar"/>
    <w:uiPriority w:val="99"/>
    <w:semiHidden/>
    <w:unhideWhenUsed/>
    <w:rsid w:val="007928D5"/>
    <w:rPr>
      <w:rFonts w:ascii="Tahoma" w:hAnsi="Tahoma" w:cs="Tahoma"/>
      <w:sz w:val="16"/>
      <w:szCs w:val="16"/>
    </w:rPr>
  </w:style>
  <w:style w:type="character" w:customStyle="1" w:styleId="BalloonTextChar">
    <w:name w:val="Balloon Text Char"/>
    <w:basedOn w:val="DefaultParagraphFont"/>
    <w:link w:val="BalloonText"/>
    <w:uiPriority w:val="99"/>
    <w:semiHidden/>
    <w:rsid w:val="00792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08"/>
    <w:rPr>
      <w:rFonts w:ascii="Times" w:hAnsi="Times"/>
      <w:sz w:val="24"/>
    </w:rPr>
  </w:style>
  <w:style w:type="paragraph" w:styleId="Heading1">
    <w:name w:val="heading 1"/>
    <w:basedOn w:val="Normal"/>
    <w:next w:val="Normal"/>
    <w:qFormat/>
    <w:rsid w:val="00C01C08"/>
    <w:pPr>
      <w:keepNext/>
      <w:jc w:val="center"/>
      <w:outlineLvl w:val="0"/>
    </w:pPr>
    <w:rPr>
      <w:b/>
      <w:sz w:val="32"/>
    </w:rPr>
  </w:style>
  <w:style w:type="paragraph" w:styleId="Heading2">
    <w:name w:val="heading 2"/>
    <w:basedOn w:val="Normal"/>
    <w:next w:val="Normal"/>
    <w:qFormat/>
    <w:rsid w:val="00C01C0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1C08"/>
    <w:pPr>
      <w:jc w:val="center"/>
    </w:pPr>
    <w:rPr>
      <w:b/>
      <w:sz w:val="28"/>
      <w:u w:val="single"/>
    </w:rPr>
  </w:style>
  <w:style w:type="paragraph" w:styleId="BalloonText">
    <w:name w:val="Balloon Text"/>
    <w:basedOn w:val="Normal"/>
    <w:link w:val="BalloonTextChar"/>
    <w:uiPriority w:val="99"/>
    <w:semiHidden/>
    <w:unhideWhenUsed/>
    <w:rsid w:val="007928D5"/>
    <w:rPr>
      <w:rFonts w:ascii="Tahoma" w:hAnsi="Tahoma" w:cs="Tahoma"/>
      <w:sz w:val="16"/>
      <w:szCs w:val="16"/>
    </w:rPr>
  </w:style>
  <w:style w:type="character" w:customStyle="1" w:styleId="BalloonTextChar">
    <w:name w:val="Balloon Text Char"/>
    <w:basedOn w:val="DefaultParagraphFont"/>
    <w:link w:val="BalloonText"/>
    <w:uiPriority w:val="99"/>
    <w:semiHidden/>
    <w:rsid w:val="00792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861">
      <w:bodyDiv w:val="1"/>
      <w:marLeft w:val="0"/>
      <w:marRight w:val="0"/>
      <w:marTop w:val="0"/>
      <w:marBottom w:val="0"/>
      <w:divBdr>
        <w:top w:val="none" w:sz="0" w:space="0" w:color="auto"/>
        <w:left w:val="none" w:sz="0" w:space="0" w:color="auto"/>
        <w:bottom w:val="none" w:sz="0" w:space="0" w:color="auto"/>
        <w:right w:val="none" w:sz="0" w:space="0" w:color="auto"/>
      </w:divBdr>
    </w:div>
    <w:div w:id="876430977">
      <w:bodyDiv w:val="1"/>
      <w:marLeft w:val="0"/>
      <w:marRight w:val="0"/>
      <w:marTop w:val="0"/>
      <w:marBottom w:val="0"/>
      <w:divBdr>
        <w:top w:val="none" w:sz="0" w:space="0" w:color="auto"/>
        <w:left w:val="none" w:sz="0" w:space="0" w:color="auto"/>
        <w:bottom w:val="none" w:sz="0" w:space="0" w:color="auto"/>
        <w:right w:val="none" w:sz="0" w:space="0" w:color="auto"/>
      </w:divBdr>
    </w:div>
    <w:div w:id="999507808">
      <w:bodyDiv w:val="1"/>
      <w:marLeft w:val="0"/>
      <w:marRight w:val="0"/>
      <w:marTop w:val="0"/>
      <w:marBottom w:val="0"/>
      <w:divBdr>
        <w:top w:val="none" w:sz="0" w:space="0" w:color="auto"/>
        <w:left w:val="none" w:sz="0" w:space="0" w:color="auto"/>
        <w:bottom w:val="none" w:sz="0" w:space="0" w:color="auto"/>
        <w:right w:val="none" w:sz="0" w:space="0" w:color="auto"/>
      </w:divBdr>
    </w:div>
    <w:div w:id="1060516824">
      <w:bodyDiv w:val="1"/>
      <w:marLeft w:val="0"/>
      <w:marRight w:val="0"/>
      <w:marTop w:val="0"/>
      <w:marBottom w:val="0"/>
      <w:divBdr>
        <w:top w:val="none" w:sz="0" w:space="0" w:color="auto"/>
        <w:left w:val="none" w:sz="0" w:space="0" w:color="auto"/>
        <w:bottom w:val="none" w:sz="0" w:space="0" w:color="auto"/>
        <w:right w:val="none" w:sz="0" w:space="0" w:color="auto"/>
      </w:divBdr>
    </w:div>
    <w:div w:id="1141384530">
      <w:bodyDiv w:val="1"/>
      <w:marLeft w:val="0"/>
      <w:marRight w:val="0"/>
      <w:marTop w:val="0"/>
      <w:marBottom w:val="0"/>
      <w:divBdr>
        <w:top w:val="none" w:sz="0" w:space="0" w:color="auto"/>
        <w:left w:val="none" w:sz="0" w:space="0" w:color="auto"/>
        <w:bottom w:val="none" w:sz="0" w:space="0" w:color="auto"/>
        <w:right w:val="none" w:sz="0" w:space="0" w:color="auto"/>
      </w:divBdr>
    </w:div>
    <w:div w:id="1216895341">
      <w:bodyDiv w:val="1"/>
      <w:marLeft w:val="0"/>
      <w:marRight w:val="0"/>
      <w:marTop w:val="0"/>
      <w:marBottom w:val="0"/>
      <w:divBdr>
        <w:top w:val="none" w:sz="0" w:space="0" w:color="auto"/>
        <w:left w:val="none" w:sz="0" w:space="0" w:color="auto"/>
        <w:bottom w:val="none" w:sz="0" w:space="0" w:color="auto"/>
        <w:right w:val="none" w:sz="0" w:space="0" w:color="auto"/>
      </w:divBdr>
      <w:divsChild>
        <w:div w:id="1849520975">
          <w:marLeft w:val="0"/>
          <w:marRight w:val="0"/>
          <w:marTop w:val="150"/>
          <w:marBottom w:val="0"/>
          <w:divBdr>
            <w:top w:val="none" w:sz="0" w:space="0" w:color="auto"/>
            <w:left w:val="none" w:sz="0" w:space="0" w:color="auto"/>
            <w:bottom w:val="none" w:sz="0" w:space="0" w:color="auto"/>
            <w:right w:val="none" w:sz="0" w:space="0" w:color="auto"/>
          </w:divBdr>
          <w:divsChild>
            <w:div w:id="1819498722">
              <w:marLeft w:val="0"/>
              <w:marRight w:val="0"/>
              <w:marTop w:val="0"/>
              <w:marBottom w:val="0"/>
              <w:divBdr>
                <w:top w:val="none" w:sz="0" w:space="0" w:color="auto"/>
                <w:left w:val="none" w:sz="0" w:space="0" w:color="auto"/>
                <w:bottom w:val="none" w:sz="0" w:space="0" w:color="auto"/>
                <w:right w:val="single" w:sz="12" w:space="0" w:color="F68C19"/>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 AND SAFETY MESSAGE</vt:lpstr>
    </vt:vector>
  </TitlesOfParts>
  <Company>Dell Computer Corporation</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MESSAGE</dc:title>
  <dc:subject/>
  <dc:creator>James D. Copeland</dc:creator>
  <cp:keywords/>
  <cp:lastModifiedBy>rdkelley01</cp:lastModifiedBy>
  <cp:revision>2</cp:revision>
  <dcterms:created xsi:type="dcterms:W3CDTF">2012-04-21T16:00:00Z</dcterms:created>
  <dcterms:modified xsi:type="dcterms:W3CDTF">2012-04-21T16:00:00Z</dcterms:modified>
</cp:coreProperties>
</file>