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E08" w:rsidRDefault="00C92F13" w:rsidP="00C92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704850"/>
            <wp:effectExtent l="19050" t="0" r="0" b="0"/>
            <wp:docPr id="1" name="Picture 0" descr="F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13" w:rsidRDefault="003C2F7A" w:rsidP="003C2F7A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U.S. Forest Service Fire and Aviation Management</w:t>
      </w:r>
    </w:p>
    <w:p w:rsidR="00770A1C" w:rsidRDefault="003C2F7A" w:rsidP="00770A1C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Modular Airborne Firefighting Systems (MAFFS) Facts</w:t>
      </w:r>
    </w:p>
    <w:p w:rsidR="00770A1C" w:rsidRDefault="00770A1C" w:rsidP="00770A1C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*The U.S. Forest Service owns 8 operational MAFFS and one spare.</w:t>
      </w: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*MAFFS are portable fire retardant delivery systems that can be inserted into military C-130 aircraft to convert them into Airtankers when needed.</w:t>
      </w: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*Military C-130s equipped with slide-in MAFFS units can drop up to 3,000 gallons of fire retardant or water on wildfires.  They can discharge their entire load over an area one-quarter of a mile long by 60 feet wide in under five seconds or make variable drops.  Once the load is discharged, the MAFFS system can be refilled in less than 12 minutes.</w:t>
      </w: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C2F7A" w:rsidRPr="007E0DF8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E0DF8">
        <w:rPr>
          <w:rFonts w:ascii="Arial" w:hAnsi="Arial" w:cs="Arial"/>
          <w:sz w:val="24"/>
          <w:szCs w:val="24"/>
        </w:rPr>
        <w:t xml:space="preserve">*Four military </w:t>
      </w:r>
      <w:r w:rsidR="007E0DF8" w:rsidRPr="007E0DF8">
        <w:rPr>
          <w:rFonts w:ascii="Arial" w:hAnsi="Arial" w:cs="Arial"/>
          <w:sz w:val="24"/>
          <w:szCs w:val="24"/>
        </w:rPr>
        <w:t xml:space="preserve">installations </w:t>
      </w:r>
      <w:r w:rsidRPr="007E0DF8">
        <w:rPr>
          <w:rFonts w:ascii="Arial" w:hAnsi="Arial" w:cs="Arial"/>
          <w:sz w:val="24"/>
          <w:szCs w:val="24"/>
        </w:rPr>
        <w:t>provide C-130s to fly MAFFS missions</w:t>
      </w:r>
      <w:r w:rsidR="007E0DF8" w:rsidRPr="007E0DF8">
        <w:rPr>
          <w:rFonts w:ascii="Arial" w:hAnsi="Arial" w:cs="Arial"/>
          <w:sz w:val="24"/>
          <w:szCs w:val="24"/>
        </w:rPr>
        <w:t xml:space="preserve"> - the 153</w:t>
      </w:r>
      <w:r w:rsidR="007E0DF8" w:rsidRPr="007E0DF8">
        <w:rPr>
          <w:rFonts w:ascii="Arial" w:hAnsi="Arial" w:cs="Arial"/>
          <w:sz w:val="24"/>
          <w:szCs w:val="24"/>
          <w:vertAlign w:val="superscript"/>
        </w:rPr>
        <w:t>rd</w:t>
      </w:r>
      <w:r w:rsidR="007E0DF8" w:rsidRPr="007E0DF8">
        <w:rPr>
          <w:rFonts w:ascii="Arial" w:hAnsi="Arial" w:cs="Arial"/>
          <w:sz w:val="24"/>
          <w:szCs w:val="24"/>
        </w:rPr>
        <w:t xml:space="preserve"> Airlift Wing, Wyoming Air National Guard, Cheyenne; the 145</w:t>
      </w:r>
      <w:r w:rsidR="007E0DF8" w:rsidRPr="007E0DF8">
        <w:rPr>
          <w:rFonts w:ascii="Arial" w:hAnsi="Arial" w:cs="Arial"/>
          <w:sz w:val="24"/>
          <w:szCs w:val="24"/>
          <w:vertAlign w:val="superscript"/>
        </w:rPr>
        <w:t>th</w:t>
      </w:r>
      <w:r w:rsidR="007E0DF8" w:rsidRPr="007E0DF8">
        <w:rPr>
          <w:rFonts w:ascii="Arial" w:hAnsi="Arial" w:cs="Arial"/>
          <w:sz w:val="24"/>
          <w:szCs w:val="24"/>
        </w:rPr>
        <w:t xml:space="preserve"> Airlift Wing, North Carolina Air National Guard, Charlotte; the 146</w:t>
      </w:r>
      <w:r w:rsidR="007E0DF8" w:rsidRPr="007E0DF8">
        <w:rPr>
          <w:rFonts w:ascii="Arial" w:hAnsi="Arial" w:cs="Arial"/>
          <w:sz w:val="24"/>
          <w:szCs w:val="24"/>
          <w:vertAlign w:val="superscript"/>
        </w:rPr>
        <w:t>th</w:t>
      </w:r>
      <w:r w:rsidR="007E0DF8" w:rsidRPr="007E0DF8">
        <w:rPr>
          <w:rFonts w:ascii="Arial" w:hAnsi="Arial" w:cs="Arial"/>
          <w:sz w:val="24"/>
          <w:szCs w:val="24"/>
        </w:rPr>
        <w:t xml:space="preserve"> Airlift Wing, California Air National Guard, Port Hueneme; and the 302</w:t>
      </w:r>
      <w:r w:rsidR="007E0DF8" w:rsidRPr="007E0DF8">
        <w:rPr>
          <w:rFonts w:ascii="Arial" w:hAnsi="Arial" w:cs="Arial"/>
          <w:sz w:val="24"/>
          <w:szCs w:val="24"/>
          <w:vertAlign w:val="superscript"/>
        </w:rPr>
        <w:t>nd</w:t>
      </w:r>
      <w:r w:rsidR="007E0DF8" w:rsidRPr="007E0DF8">
        <w:rPr>
          <w:rFonts w:ascii="Arial" w:hAnsi="Arial" w:cs="Arial"/>
          <w:sz w:val="24"/>
          <w:szCs w:val="24"/>
        </w:rPr>
        <w:t xml:space="preserve"> Airlift Wing, Air Force Reserve, Peterson Air Force Base, Colorado.</w:t>
      </w:r>
    </w:p>
    <w:p w:rsidR="00395A3E" w:rsidRDefault="00395A3E" w:rsidP="00395A3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95A3E" w:rsidRDefault="00395A3E" w:rsidP="00395A3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*The U.S. Forest Service reimburses the military for all costs associated with MAFFS, per the Economy Act.</w:t>
      </w: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C2F7A" w:rsidRDefault="003C2F7A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6F554E">
        <w:rPr>
          <w:rFonts w:ascii="Arial" w:hAnsi="Arial" w:cs="Arial"/>
          <w:sz w:val="24"/>
          <w:szCs w:val="24"/>
        </w:rPr>
        <w:t>In 2011, MAFFS activations included support to fires in Mexico, Texas, New Mexico, and Arizona.</w:t>
      </w:r>
    </w:p>
    <w:p w:rsidR="006F554E" w:rsidRDefault="006F554E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95A3E" w:rsidRDefault="006F554E" w:rsidP="003C2F7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*The number of MAFFS flights each year varies with wildfire activity.  Since 2000, military C-130s equipped with MAFFS systems delive</w:t>
      </w:r>
      <w:r w:rsidR="007B193D">
        <w:rPr>
          <w:rFonts w:ascii="Arial" w:hAnsi="Arial" w:cs="Arial"/>
          <w:sz w:val="24"/>
          <w:szCs w:val="24"/>
        </w:rPr>
        <w:t>red a total of approximately 10.3</w:t>
      </w:r>
      <w:r>
        <w:rPr>
          <w:rFonts w:ascii="Arial" w:hAnsi="Arial" w:cs="Arial"/>
          <w:sz w:val="24"/>
          <w:szCs w:val="24"/>
        </w:rPr>
        <w:t xml:space="preserve"> million gallons of retardant on wil</w:t>
      </w:r>
      <w:r w:rsidR="007B193D">
        <w:rPr>
          <w:rFonts w:ascii="Arial" w:hAnsi="Arial" w:cs="Arial"/>
          <w:sz w:val="24"/>
          <w:szCs w:val="24"/>
        </w:rPr>
        <w:t>dfires, an average of about 850,000 gallons per year</w:t>
      </w:r>
      <w:r w:rsidR="00395A3E">
        <w:rPr>
          <w:rFonts w:ascii="Arial" w:hAnsi="Arial" w:cs="Arial"/>
          <w:sz w:val="24"/>
          <w:szCs w:val="24"/>
        </w:rPr>
        <w:t>, as follows:</w:t>
      </w:r>
    </w:p>
    <w:p w:rsidR="006F554E" w:rsidRDefault="006F554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2000 – 2.1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2001 - .5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2002 – 1.6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2003 - .15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2004 -</w:t>
      </w:r>
      <w:r>
        <w:rPr>
          <w:rFonts w:ascii="Arial" w:hAnsi="Arial" w:cs="Arial"/>
          <w:sz w:val="24"/>
          <w:szCs w:val="24"/>
        </w:rPr>
        <w:tab/>
        <w:t xml:space="preserve"> .87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2005 - .88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2006 – 1.5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2007 - .2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2008 – 1.3 million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2009 – 0 gallons</w:t>
      </w:r>
    </w:p>
    <w:p w:rsidR="00395A3E" w:rsidRDefault="00395A3E" w:rsidP="00395A3E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2010 – 12,000 gallons</w:t>
      </w:r>
    </w:p>
    <w:p w:rsidR="006F554E" w:rsidRDefault="00395A3E" w:rsidP="007E0DF8">
      <w:pPr>
        <w:spacing w:line="24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2011 – 1.2 million gallons</w:t>
      </w:r>
    </w:p>
    <w:p w:rsidR="000976B5" w:rsidRDefault="000976B5" w:rsidP="000976B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0976B5" w:rsidRPr="000976B5" w:rsidRDefault="000976B5" w:rsidP="000976B5">
      <w:pPr>
        <w:pStyle w:val="NoSpacing"/>
        <w:jc w:val="center"/>
      </w:pP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121C4FA8" wp14:editId="6328A2CA">
            <wp:extent cx="390525" cy="390525"/>
            <wp:effectExtent l="0" t="0" r="9525" b="9525"/>
            <wp:docPr id="2" name="Picture 2" descr="Bureau of Land Management">
              <a:hlinkClick xmlns:a="http://schemas.openxmlformats.org/drawingml/2006/main" r:id="rId6" tooltip="&quot;Bureau of Land Managem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eau of Land Management">
                      <a:hlinkClick r:id="rId6" tooltip="&quot;Bureau of Land Managem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28FA1985" wp14:editId="1DB1B9A4">
            <wp:extent cx="428625" cy="428625"/>
            <wp:effectExtent l="0" t="0" r="9525" b="9525"/>
            <wp:docPr id="3" name="Picture 3" descr="SDA Forest Service">
              <a:hlinkClick xmlns:a="http://schemas.openxmlformats.org/drawingml/2006/main" r:id="rId8" tooltip="&quot;USDA Forest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 Forest Service">
                      <a:hlinkClick r:id="rId8" tooltip="&quot;USDA Forest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462B9681" wp14:editId="1139A91C">
            <wp:extent cx="419100" cy="419100"/>
            <wp:effectExtent l="0" t="0" r="0" b="0"/>
            <wp:docPr id="5" name="Picture 5" descr="US Fish and Wildlife">
              <a:hlinkClick xmlns:a="http://schemas.openxmlformats.org/drawingml/2006/main" r:id="rId10" tooltip="&quot;US Fish and Wildlif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 Fish and Wildlife">
                      <a:hlinkClick r:id="rId10" tooltip="&quot;US Fish and Wildlif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6C194D45" wp14:editId="21B62F74">
            <wp:extent cx="428625" cy="428625"/>
            <wp:effectExtent l="0" t="0" r="0" b="9525"/>
            <wp:docPr id="6" name="Picture 6" descr="National Park Service">
              <a:hlinkClick xmlns:a="http://schemas.openxmlformats.org/drawingml/2006/main" r:id="rId12" tooltip="&quot;National Park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onal Park Service">
                      <a:hlinkClick r:id="rId12" tooltip="&quot;National Park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65473175" wp14:editId="774137CF">
            <wp:extent cx="457200" cy="457200"/>
            <wp:effectExtent l="0" t="0" r="0" b="0"/>
            <wp:docPr id="7" name="Picture 7" descr="Bureau of Indian Affairs">
              <a:hlinkClick xmlns:a="http://schemas.openxmlformats.org/drawingml/2006/main" r:id="rId14" tooltip="&quot;Bureau of Indian Affai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eau of Indian Affairs">
                      <a:hlinkClick r:id="rId14" tooltip="&quot;Bureau of Indian Affai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C06E607" wp14:editId="4FB36EB0">
            <wp:extent cx="433830" cy="447675"/>
            <wp:effectExtent l="0" t="0" r="4445" b="0"/>
            <wp:docPr id="9" name="Picture 9" descr="California Department of Forestry and Fire Protection logo with link to their webs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fornia Department of Forestry and Fire Protection logo with link to their websit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9" cy="4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A2F1A" wp14:editId="68DDD820">
            <wp:extent cx="428625" cy="419100"/>
            <wp:effectExtent l="0" t="0" r="9525" b="0"/>
            <wp:docPr id="4" name="Picture 6" descr="Description: nasf_tra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Description: nasf_trans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9421B" wp14:editId="5B29D0A9">
            <wp:extent cx="419100" cy="504825"/>
            <wp:effectExtent l="0" t="0" r="0" b="9525"/>
            <wp:docPr id="8" name="Picture 7" descr="Description: fire_admin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Description: fire_admin copy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E36CED7" wp14:editId="47A9FA14">
            <wp:extent cx="438150" cy="4228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36CF4">
        <w:rPr>
          <w:noProof/>
        </w:rPr>
        <w:drawing>
          <wp:inline distT="0" distB="0" distL="0" distR="0">
            <wp:extent cx="514350" cy="517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6B5" w:rsidRPr="000976B5" w:rsidSect="000976B5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13"/>
    <w:rsid w:val="000976B5"/>
    <w:rsid w:val="00395A3E"/>
    <w:rsid w:val="003C2F7A"/>
    <w:rsid w:val="004B5E08"/>
    <w:rsid w:val="006C22AA"/>
    <w:rsid w:val="006F554E"/>
    <w:rsid w:val="00770A1C"/>
    <w:rsid w:val="007B193D"/>
    <w:rsid w:val="007E0DF8"/>
    <w:rsid w:val="00936CF4"/>
    <w:rsid w:val="009D11AC"/>
    <w:rsid w:val="00AD0E63"/>
    <w:rsid w:val="00AF5FF5"/>
    <w:rsid w:val="00C9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.fed.us/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gif"/><Relationship Id="rId12" Type="http://schemas.openxmlformats.org/officeDocument/2006/relationships/hyperlink" Target="http://www.nps.gov/" TargetMode="External"/><Relationship Id="rId17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hyperlink" Target="http://www.fire.ca.gov/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blm.gov/" TargetMode="External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hyperlink" Target="http://www.fws.gov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www.bia.gov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Jennifer</dc:creator>
  <cp:lastModifiedBy>johnandnancy</cp:lastModifiedBy>
  <cp:revision>4</cp:revision>
  <cp:lastPrinted>2012-05-04T17:14:00Z</cp:lastPrinted>
  <dcterms:created xsi:type="dcterms:W3CDTF">2012-05-04T13:48:00Z</dcterms:created>
  <dcterms:modified xsi:type="dcterms:W3CDTF">2012-05-04T17:24:00Z</dcterms:modified>
</cp:coreProperties>
</file>