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969"/>
        <w:gridCol w:w="2881"/>
        <w:gridCol w:w="3293"/>
      </w:tblGrid>
      <w:tr w:rsidR="009748D6" w:rsidRPr="000309F5" w:rsidTr="0013408A">
        <w:trPr>
          <w:trHeight w:val="1059"/>
        </w:trPr>
        <w:tc>
          <w:tcPr>
            <w:tcW w:w="954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07E0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BONITA</w:t>
            </w:r>
          </w:p>
          <w:p w:rsidR="008F21E5" w:rsidRPr="00CB255A" w:rsidRDefault="006B7586" w:rsidP="00E13FB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 w:rsidRPr="00607E08">
              <w:rPr>
                <w:rFonts w:ascii="Arial" w:hAnsi="Arial" w:cs="Arial"/>
                <w:sz w:val="20"/>
                <w:szCs w:val="20"/>
              </w:rPr>
              <w:t>NM-CAF-000152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4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  <w:p w:rsidR="00220066" w:rsidRDefault="0023794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2A6444">
                <w:rPr>
                  <w:rStyle w:val="Hyperlink"/>
                  <w:rFonts w:ascii="Tahoma" w:hAnsi="Tahoma" w:cs="Tahoma"/>
                  <w:sz w:val="20"/>
                  <w:szCs w:val="20"/>
                </w:rPr>
                <w:t>rbrantlinger@fs.fed.us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A56E45" w:rsidRDefault="00607E08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Taos Dispatch (NM)</w:t>
            </w:r>
          </w:p>
          <w:p w:rsidR="006B7586" w:rsidRPr="00CB255A" w:rsidRDefault="00A56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07E08">
              <w:rPr>
                <w:rFonts w:ascii="Arial" w:hAnsi="Arial" w:cs="Arial"/>
                <w:sz w:val="20"/>
                <w:szCs w:val="20"/>
              </w:rPr>
              <w:t>575-758-6208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7" w:type="pct"/>
            <w:shd w:val="clear" w:color="auto" w:fill="auto"/>
          </w:tcPr>
          <w:p w:rsidR="009748D6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D23D9" w:rsidRDefault="00970E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</w:t>
            </w:r>
            <w:r w:rsidR="00331144">
              <w:rPr>
                <w:rFonts w:ascii="Tahoma" w:hAnsi="Tahoma" w:cs="Tahoma"/>
                <w:sz w:val="20"/>
                <w:szCs w:val="20"/>
              </w:rPr>
              <w:t>4</w:t>
            </w:r>
            <w:r w:rsidR="00D37406">
              <w:rPr>
                <w:rFonts w:ascii="Tahoma" w:hAnsi="Tahoma" w:cs="Tahoma"/>
                <w:sz w:val="20"/>
                <w:szCs w:val="20"/>
              </w:rPr>
              <w:t>95</w:t>
            </w:r>
            <w:r w:rsidR="00501687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D23D9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3271BA" w:rsidRPr="008D23D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07E08" w:rsidRDefault="00D6534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A5AA8" w:rsidRPr="008D23D9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:rsidTr="002D5C7A">
        <w:trPr>
          <w:trHeight w:val="1059"/>
        </w:trPr>
        <w:tc>
          <w:tcPr>
            <w:tcW w:w="954" w:type="pct"/>
            <w:shd w:val="clear" w:color="auto" w:fill="auto"/>
          </w:tcPr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E6FE9" w:rsidRDefault="00104C3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0344</w:t>
            </w:r>
            <w:r w:rsidR="00BC4F9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BD0F74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CE6FE9">
              <w:rPr>
                <w:rFonts w:ascii="Tahoma" w:hAnsi="Tahoma" w:cs="Tahoma"/>
                <w:sz w:val="20"/>
                <w:szCs w:val="20"/>
              </w:rPr>
              <w:t>M</w:t>
            </w:r>
            <w:r w:rsidR="00520C0E" w:rsidRPr="00CE6FE9">
              <w:rPr>
                <w:rFonts w:ascii="Tahoma" w:hAnsi="Tahoma" w:cs="Tahoma"/>
                <w:sz w:val="20"/>
                <w:szCs w:val="20"/>
              </w:rPr>
              <w:t>D</w:t>
            </w:r>
            <w:r w:rsidR="00973404" w:rsidRPr="00CE6FE9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Pr="00CE6FE9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CE6FE9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2D5C7A" w:rsidRDefault="007E51DD" w:rsidP="00104C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06/2</w:t>
            </w:r>
            <w:r w:rsidR="00104C39">
              <w:rPr>
                <w:rFonts w:ascii="Tahoma" w:hAnsi="Tahoma" w:cs="Tahoma"/>
                <w:sz w:val="20"/>
                <w:szCs w:val="20"/>
              </w:rPr>
              <w:t>6</w:t>
            </w:r>
            <w:r w:rsidR="00684A98" w:rsidRPr="00CE6FE9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314" w:type="pct"/>
            <w:shd w:val="clear" w:color="auto" w:fill="auto"/>
          </w:tcPr>
          <w:p w:rsidR="00BD0A6F" w:rsidRPr="002D5C7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2D5C7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2D5C7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2D5C7A" w:rsidRDefault="002A6444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75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84A9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84A98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2A6444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</w:t>
            </w:r>
            <w:r w:rsidR="006B7586">
              <w:rPr>
                <w:rFonts w:ascii="Tahoma" w:hAnsi="Tahoma" w:cs="Tahoma"/>
                <w:sz w:val="20"/>
                <w:szCs w:val="20"/>
              </w:rPr>
              <w:t>8167</w:t>
            </w:r>
          </w:p>
        </w:tc>
      </w:tr>
      <w:tr w:rsidR="009748D6" w:rsidRPr="000309F5" w:rsidTr="002D5C7A">
        <w:trPr>
          <w:trHeight w:val="528"/>
        </w:trPr>
        <w:tc>
          <w:tcPr>
            <w:tcW w:w="954" w:type="pct"/>
            <w:shd w:val="clear" w:color="auto" w:fill="auto"/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 Simmons</w:t>
            </w:r>
            <w:r w:rsidR="0084086E">
              <w:rPr>
                <w:rFonts w:ascii="Tahoma" w:hAnsi="Tahoma" w:cs="Tahoma"/>
                <w:sz w:val="20"/>
                <w:szCs w:val="20"/>
              </w:rPr>
              <w:t xml:space="preserve"> -SITL</w:t>
            </w:r>
          </w:p>
          <w:p w:rsidR="0084086E" w:rsidRPr="002D5C7A" w:rsidRDefault="0084086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Gabe Mahlum (t)</w:t>
            </w:r>
          </w:p>
        </w:tc>
        <w:tc>
          <w:tcPr>
            <w:tcW w:w="1314" w:type="pct"/>
            <w:shd w:val="clear" w:color="auto" w:fill="auto"/>
          </w:tcPr>
          <w:p w:rsidR="009748D6" w:rsidRPr="002D5C7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5C7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2D5C7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2D5C7A" w:rsidRDefault="00194317" w:rsidP="0084086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A#-3</w:t>
            </w:r>
            <w:r w:rsidR="00064E7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:rsidR="009748D6" w:rsidRPr="00CE6FE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E6FE9" w:rsidRDefault="00064E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Z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1C09" w:rsidRPr="00CE6FE9">
              <w:rPr>
                <w:rFonts w:ascii="Tahoma" w:hAnsi="Tahoma" w:cs="Tahoma"/>
                <w:sz w:val="20"/>
                <w:szCs w:val="20"/>
              </w:rPr>
              <w:t>/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6F3A" w:rsidRPr="00CE6FE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457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2A6444" w:rsidRPr="002A6444" w:rsidRDefault="002A644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A6444">
              <w:rPr>
                <w:rFonts w:ascii="Tahoma" w:hAnsi="Tahoma" w:cs="Tahoma"/>
                <w:sz w:val="20"/>
                <w:szCs w:val="20"/>
              </w:rPr>
              <w:t>Don Boyce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6444">
              <w:rPr>
                <w:rFonts w:ascii="Tahoma" w:hAnsi="Tahoma" w:cs="Tahoma"/>
                <w:sz w:val="20"/>
                <w:szCs w:val="20"/>
              </w:rPr>
              <w:t>Ed Netcher</w:t>
            </w:r>
          </w:p>
          <w:p w:rsidR="006B7586" w:rsidRPr="00CE6FE9" w:rsidRDefault="002A6444" w:rsidP="003049C5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Mike Mann</w:t>
            </w:r>
            <w:r w:rsidR="007E51DD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607E08" w:rsidRPr="00CE6FE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</w:tc>
      </w:tr>
      <w:tr w:rsidR="009748D6" w:rsidRPr="000309F5" w:rsidTr="0013408A">
        <w:trPr>
          <w:trHeight w:val="630"/>
        </w:trPr>
        <w:tc>
          <w:tcPr>
            <w:tcW w:w="2268" w:type="pct"/>
            <w:gridSpan w:val="2"/>
          </w:tcPr>
          <w:p w:rsidR="009748D6" w:rsidRPr="003444E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444E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AA04E5" w:rsidRDefault="002A5AA8" w:rsidP="00970E3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444E5">
              <w:rPr>
                <w:rFonts w:ascii="Tahoma" w:hAnsi="Tahoma" w:cs="Tahoma"/>
                <w:sz w:val="20"/>
                <w:szCs w:val="20"/>
              </w:rPr>
              <w:t>Great imagery</w:t>
            </w:r>
            <w:r w:rsidR="00A819FC" w:rsidRPr="003444E5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3444E5">
              <w:rPr>
                <w:rFonts w:ascii="Tahoma" w:hAnsi="Tahoma" w:cs="Tahoma"/>
                <w:sz w:val="20"/>
                <w:szCs w:val="20"/>
              </w:rPr>
              <w:t xml:space="preserve"> Two runs</w:t>
            </w:r>
            <w:r w:rsidR="000435F6" w:rsidRPr="003444E5">
              <w:rPr>
                <w:rFonts w:ascii="Tahoma" w:hAnsi="Tahoma" w:cs="Tahoma"/>
                <w:sz w:val="20"/>
                <w:szCs w:val="20"/>
              </w:rPr>
              <w:t>, north-south</w:t>
            </w:r>
            <w:r w:rsidR="007E51DD" w:rsidRPr="003444E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:rsidR="009748D6" w:rsidRPr="00CE6FE9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AA04E5" w:rsidRDefault="00B56CD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457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BB02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02D6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743C21" w:rsidRDefault="00331144" w:rsidP="00104C39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04C39">
              <w:rPr>
                <w:rFonts w:ascii="Tahoma" w:hAnsi="Tahoma" w:cs="Tahoma"/>
                <w:sz w:val="20"/>
                <w:szCs w:val="20"/>
              </w:rPr>
              <w:t>6</w:t>
            </w:r>
            <w:r w:rsidR="002A6444" w:rsidRPr="002A6444">
              <w:rPr>
                <w:rFonts w:ascii="Tahoma" w:hAnsi="Tahoma" w:cs="Tahoma"/>
                <w:sz w:val="20"/>
                <w:szCs w:val="20"/>
              </w:rPr>
              <w:t xml:space="preserve">/2017 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104C39">
              <w:rPr>
                <w:rFonts w:ascii="Tahoma" w:hAnsi="Tahoma" w:cs="Tahoma"/>
                <w:sz w:val="20"/>
                <w:szCs w:val="20"/>
              </w:rPr>
              <w:t>0415</w:t>
            </w:r>
            <w:r w:rsidR="002A6444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2732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23794D" w:rsidP="00D21C6E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8" w:history="1">
              <w:r w:rsidR="00607E08" w:rsidRPr="00182F51">
                <w:rPr>
                  <w:rStyle w:val="Hyperlink"/>
                  <w:rFonts w:ascii="Tahoma" w:hAnsi="Tahoma" w:cs="Tahoma"/>
                  <w:sz w:val="16"/>
                  <w:szCs w:val="16"/>
                </w:rPr>
                <w:t>ftp.nifc.gov/incident_specific_data/southwest/GACC_Incidents/2017/2017_Bonita/IR</w:t>
              </w:r>
            </w:hyperlink>
            <w:r w:rsidR="00607E0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8D6" w:rsidRPr="000309F5" w:rsidTr="0013408A">
        <w:trPr>
          <w:trHeight w:val="614"/>
        </w:trPr>
        <w:tc>
          <w:tcPr>
            <w:tcW w:w="2268" w:type="pct"/>
            <w:gridSpan w:val="2"/>
          </w:tcPr>
          <w:p w:rsidR="009748D6" w:rsidRPr="008D23D9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D23D9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D23D9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D23D9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B56CD6" w:rsidRDefault="00331144" w:rsidP="00104C3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06/2</w:t>
            </w:r>
            <w:r w:rsidR="00194317">
              <w:rPr>
                <w:rFonts w:ascii="Tahoma" w:hAnsi="Tahoma" w:cs="Tahoma"/>
                <w:sz w:val="20"/>
                <w:szCs w:val="20"/>
              </w:rPr>
              <w:t>4</w:t>
            </w:r>
            <w:r w:rsidR="003752A3" w:rsidRPr="008D23D9">
              <w:rPr>
                <w:rFonts w:ascii="Tahoma" w:hAnsi="Tahoma" w:cs="Tahoma"/>
                <w:sz w:val="20"/>
                <w:szCs w:val="20"/>
              </w:rPr>
              <w:t>/2017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6444">
              <w:rPr>
                <w:rFonts w:ascii="Tahoma" w:hAnsi="Tahoma" w:cs="Tahoma"/>
                <w:sz w:val="20"/>
                <w:szCs w:val="20"/>
              </w:rPr>
              <w:t>-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4C39">
              <w:rPr>
                <w:rFonts w:ascii="Tahoma" w:hAnsi="Tahoma" w:cs="Tahoma"/>
                <w:sz w:val="20"/>
                <w:szCs w:val="20"/>
              </w:rPr>
              <w:t>0530</w:t>
            </w:r>
            <w:r w:rsidR="00D95542" w:rsidRPr="008D2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0C0E" w:rsidRPr="008D23D9">
              <w:rPr>
                <w:rFonts w:ascii="Tahoma" w:hAnsi="Tahoma" w:cs="Tahoma"/>
                <w:sz w:val="20"/>
                <w:szCs w:val="20"/>
              </w:rPr>
              <w:t>MD</w:t>
            </w:r>
            <w:r w:rsidR="006B7586" w:rsidRPr="008D23D9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2732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5426AC">
        <w:trPr>
          <w:trHeight w:val="5275"/>
        </w:trPr>
        <w:tc>
          <w:tcPr>
            <w:tcW w:w="500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E6FE9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94317" w:rsidRDefault="00194317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56CD6" w:rsidRPr="00CE6FE9" w:rsidRDefault="00194317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94317">
              <w:rPr>
                <w:rFonts w:ascii="Tahoma" w:hAnsi="Tahoma" w:cs="Tahoma"/>
                <w:sz w:val="20"/>
                <w:szCs w:val="20"/>
              </w:rPr>
              <w:t>Incident requested that previous night’s perimeter be included on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map.</w:t>
            </w:r>
          </w:p>
          <w:p w:rsidR="00194317" w:rsidRDefault="0088212D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E6FE9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194317">
              <w:rPr>
                <w:rFonts w:ascii="Tahoma" w:hAnsi="Tahoma" w:cs="Tahoma"/>
                <w:sz w:val="20"/>
                <w:szCs w:val="20"/>
              </w:rPr>
              <w:t>started interpretation</w:t>
            </w:r>
            <w:r w:rsidRPr="00CE6FE9">
              <w:rPr>
                <w:rFonts w:ascii="Tahoma" w:hAnsi="Tahoma" w:cs="Tahoma"/>
                <w:sz w:val="20"/>
                <w:szCs w:val="20"/>
              </w:rPr>
              <w:t xml:space="preserve"> from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previous night’s IR </w:t>
            </w:r>
            <w:r w:rsidR="002A5AA8" w:rsidRPr="00CE6FE9">
              <w:rPr>
                <w:rFonts w:ascii="Tahoma" w:hAnsi="Tahoma" w:cs="Tahoma"/>
                <w:sz w:val="20"/>
                <w:szCs w:val="20"/>
              </w:rPr>
              <w:t>perimeter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named “</w:t>
            </w:r>
            <w:r w:rsidR="00064E7A" w:rsidRPr="00064E7A">
              <w:rPr>
                <w:rFonts w:ascii="Tahoma" w:hAnsi="Tahoma" w:cs="Tahoma"/>
                <w:sz w:val="20"/>
                <w:szCs w:val="20"/>
              </w:rPr>
              <w:t>20170624_</w:t>
            </w:r>
            <w:r w:rsidR="00104C39">
              <w:rPr>
                <w:rFonts w:ascii="Tahoma" w:hAnsi="Tahoma" w:cs="Tahoma"/>
                <w:sz w:val="20"/>
                <w:szCs w:val="20"/>
              </w:rPr>
              <w:t>2349</w:t>
            </w:r>
            <w:r w:rsidR="00064E7A" w:rsidRPr="00064E7A">
              <w:rPr>
                <w:rFonts w:ascii="Tahoma" w:hAnsi="Tahoma" w:cs="Tahoma"/>
                <w:sz w:val="20"/>
                <w:szCs w:val="20"/>
              </w:rPr>
              <w:t>_Bonita_HeatPerimeter</w:t>
            </w:r>
            <w:r w:rsidR="00064E7A">
              <w:rPr>
                <w:rFonts w:ascii="Tahoma" w:hAnsi="Tahoma" w:cs="Tahoma"/>
                <w:sz w:val="20"/>
                <w:szCs w:val="20"/>
              </w:rPr>
              <w:t>”</w:t>
            </w:r>
            <w:r w:rsidR="00166761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064E7A">
              <w:rPr>
                <w:rFonts w:ascii="Tahoma" w:hAnsi="Tahoma" w:cs="Tahoma"/>
                <w:sz w:val="20"/>
                <w:szCs w:val="20"/>
              </w:rPr>
              <w:t>Acres = 7,495.</w:t>
            </w:r>
          </w:p>
          <w:p w:rsidR="00194317" w:rsidRDefault="00104C39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Persistent</w:t>
            </w:r>
            <w:r w:rsidR="00064E7A">
              <w:rPr>
                <w:rFonts w:ascii="Tahoma" w:hAnsi="Tahoma" w:cs="Tahoma"/>
                <w:sz w:val="20"/>
                <w:szCs w:val="20"/>
              </w:rPr>
              <w:t xml:space="preserve"> isolated and scattered heat </w:t>
            </w:r>
            <w:r>
              <w:rPr>
                <w:rFonts w:ascii="Tahoma" w:hAnsi="Tahoma" w:cs="Tahoma"/>
                <w:sz w:val="20"/>
                <w:szCs w:val="20"/>
              </w:rPr>
              <w:t>similar to previous nights.</w:t>
            </w: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  <w:r w:rsidR="00D65347">
              <w:rPr>
                <w:rFonts w:ascii="Tahoma" w:hAnsi="Tahoma" w:cs="Tahoma"/>
                <w:sz w:val="20"/>
                <w:szCs w:val="20"/>
              </w:rPr>
              <w:t xml:space="preserve"> perimeter growth. </w:t>
            </w: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Intense heat – No Intense Heat</w:t>
            </w:r>
          </w:p>
          <w:p w:rsidR="00970E3B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Scattered Heat – Mostly in the lower southern part of the fire, Small areas to the north and south of FSR 42T3 and east and west of FS Roads 45T5 and 45T6.  In </w:t>
            </w:r>
            <w:r w:rsidR="00104C39">
              <w:rPr>
                <w:rFonts w:ascii="Tahoma" w:hAnsi="Tahoma" w:cs="Tahoma"/>
                <w:sz w:val="20"/>
                <w:szCs w:val="20"/>
              </w:rPr>
              <w:t>the northern ½ of the fire,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two small areas south of FSR 421, Due south of “El Ritito Tank”</w:t>
            </w:r>
            <w:r w:rsidR="00104C39">
              <w:rPr>
                <w:rFonts w:ascii="Tahoma" w:hAnsi="Tahoma" w:cs="Tahoma"/>
                <w:sz w:val="20"/>
                <w:szCs w:val="20"/>
              </w:rPr>
              <w:t xml:space="preserve"> that were scattered heat yesterday are now Isolated heat points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7E51DD" w:rsidRPr="00CE6F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 sources – Considerably more than previous nights, Highest concentration in the lower half of the fire.</w:t>
            </w:r>
          </w:p>
          <w:p w:rsidR="00166761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Isolated heat sources are attributed with LAT/LONG in the layers attribute table.</w:t>
            </w:r>
          </w:p>
          <w:p w:rsidR="00166761" w:rsidRPr="00970E3B" w:rsidRDefault="00166761" w:rsidP="0071082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pdfs are georeferenced for use in locational apps.  IE Avenza. </w:t>
            </w:r>
          </w:p>
          <w:p w:rsidR="00D65347" w:rsidRPr="0088212D" w:rsidRDefault="00D65347" w:rsidP="00D37406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4D" w:rsidRDefault="0023794D">
      <w:r>
        <w:separator/>
      </w:r>
    </w:p>
  </w:endnote>
  <w:endnote w:type="continuationSeparator" w:id="0">
    <w:p w:rsidR="0023794D" w:rsidRDefault="002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4D" w:rsidRDefault="0023794D">
      <w:r>
        <w:separator/>
      </w:r>
    </w:p>
  </w:footnote>
  <w:footnote w:type="continuationSeparator" w:id="0">
    <w:p w:rsidR="0023794D" w:rsidRDefault="0023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6A99"/>
    <w:rsid w:val="00025CEA"/>
    <w:rsid w:val="0003016A"/>
    <w:rsid w:val="000309F5"/>
    <w:rsid w:val="000435F6"/>
    <w:rsid w:val="0006173E"/>
    <w:rsid w:val="00064E7A"/>
    <w:rsid w:val="00073C07"/>
    <w:rsid w:val="00091C74"/>
    <w:rsid w:val="000C239C"/>
    <w:rsid w:val="000C6B3F"/>
    <w:rsid w:val="000D4C71"/>
    <w:rsid w:val="000E4CD3"/>
    <w:rsid w:val="000F41A0"/>
    <w:rsid w:val="00104C39"/>
    <w:rsid w:val="00105747"/>
    <w:rsid w:val="00115D2C"/>
    <w:rsid w:val="00116689"/>
    <w:rsid w:val="001250CC"/>
    <w:rsid w:val="00133DB7"/>
    <w:rsid w:val="0013408A"/>
    <w:rsid w:val="0013509F"/>
    <w:rsid w:val="00137362"/>
    <w:rsid w:val="001427E6"/>
    <w:rsid w:val="00147180"/>
    <w:rsid w:val="00154C93"/>
    <w:rsid w:val="00157016"/>
    <w:rsid w:val="00166761"/>
    <w:rsid w:val="00166953"/>
    <w:rsid w:val="001727FA"/>
    <w:rsid w:val="00181A56"/>
    <w:rsid w:val="00194317"/>
    <w:rsid w:val="001A068E"/>
    <w:rsid w:val="001B28B1"/>
    <w:rsid w:val="001C06A2"/>
    <w:rsid w:val="001C4E90"/>
    <w:rsid w:val="001E5F8E"/>
    <w:rsid w:val="001F1D0C"/>
    <w:rsid w:val="00220066"/>
    <w:rsid w:val="0022172E"/>
    <w:rsid w:val="00227A94"/>
    <w:rsid w:val="0023794D"/>
    <w:rsid w:val="00241E6D"/>
    <w:rsid w:val="0024632F"/>
    <w:rsid w:val="0024782D"/>
    <w:rsid w:val="0025163F"/>
    <w:rsid w:val="00256976"/>
    <w:rsid w:val="00260D85"/>
    <w:rsid w:val="00262E34"/>
    <w:rsid w:val="002738F5"/>
    <w:rsid w:val="00273F28"/>
    <w:rsid w:val="00284D5B"/>
    <w:rsid w:val="00291D48"/>
    <w:rsid w:val="002A3C02"/>
    <w:rsid w:val="002A41EB"/>
    <w:rsid w:val="002A5AA8"/>
    <w:rsid w:val="002A6444"/>
    <w:rsid w:val="002A69E4"/>
    <w:rsid w:val="002B63A1"/>
    <w:rsid w:val="002D5C7A"/>
    <w:rsid w:val="002E5955"/>
    <w:rsid w:val="002F73DE"/>
    <w:rsid w:val="003049C5"/>
    <w:rsid w:val="00320B15"/>
    <w:rsid w:val="003271BA"/>
    <w:rsid w:val="00331144"/>
    <w:rsid w:val="003444A4"/>
    <w:rsid w:val="003444E5"/>
    <w:rsid w:val="00346C0B"/>
    <w:rsid w:val="00352240"/>
    <w:rsid w:val="0035492E"/>
    <w:rsid w:val="0036282A"/>
    <w:rsid w:val="003752A3"/>
    <w:rsid w:val="0038084B"/>
    <w:rsid w:val="003A7719"/>
    <w:rsid w:val="003D252A"/>
    <w:rsid w:val="003F20F3"/>
    <w:rsid w:val="00411C2B"/>
    <w:rsid w:val="004167A0"/>
    <w:rsid w:val="00427A4C"/>
    <w:rsid w:val="004715D1"/>
    <w:rsid w:val="00472880"/>
    <w:rsid w:val="00480110"/>
    <w:rsid w:val="00491527"/>
    <w:rsid w:val="00493FCC"/>
    <w:rsid w:val="004A0AC2"/>
    <w:rsid w:val="004B0ED9"/>
    <w:rsid w:val="004B7BAA"/>
    <w:rsid w:val="004C3C22"/>
    <w:rsid w:val="004D1807"/>
    <w:rsid w:val="004E5504"/>
    <w:rsid w:val="004E75DB"/>
    <w:rsid w:val="00501687"/>
    <w:rsid w:val="0050262B"/>
    <w:rsid w:val="00516546"/>
    <w:rsid w:val="00520C0E"/>
    <w:rsid w:val="0053333E"/>
    <w:rsid w:val="005342C1"/>
    <w:rsid w:val="005426AC"/>
    <w:rsid w:val="005532CC"/>
    <w:rsid w:val="005608F0"/>
    <w:rsid w:val="00570902"/>
    <w:rsid w:val="005870A4"/>
    <w:rsid w:val="005972FA"/>
    <w:rsid w:val="005B320F"/>
    <w:rsid w:val="005B5911"/>
    <w:rsid w:val="005D355B"/>
    <w:rsid w:val="005E1C09"/>
    <w:rsid w:val="005E37FB"/>
    <w:rsid w:val="005E431F"/>
    <w:rsid w:val="005F7D7F"/>
    <w:rsid w:val="00604BEB"/>
    <w:rsid w:val="00607E08"/>
    <w:rsid w:val="00611BD1"/>
    <w:rsid w:val="006201B0"/>
    <w:rsid w:val="006201EF"/>
    <w:rsid w:val="00626327"/>
    <w:rsid w:val="00635BC6"/>
    <w:rsid w:val="0063687A"/>
    <w:rsid w:val="0063737D"/>
    <w:rsid w:val="006446A6"/>
    <w:rsid w:val="00650FBF"/>
    <w:rsid w:val="00684A98"/>
    <w:rsid w:val="00686C0D"/>
    <w:rsid w:val="006B2917"/>
    <w:rsid w:val="006B7586"/>
    <w:rsid w:val="006C139C"/>
    <w:rsid w:val="006C22D9"/>
    <w:rsid w:val="006C28ED"/>
    <w:rsid w:val="006C4E03"/>
    <w:rsid w:val="006C6E40"/>
    <w:rsid w:val="006D064D"/>
    <w:rsid w:val="006D076E"/>
    <w:rsid w:val="006D53AE"/>
    <w:rsid w:val="006D6673"/>
    <w:rsid w:val="006E2613"/>
    <w:rsid w:val="006E7494"/>
    <w:rsid w:val="006F78B9"/>
    <w:rsid w:val="00710821"/>
    <w:rsid w:val="007124A0"/>
    <w:rsid w:val="00743C21"/>
    <w:rsid w:val="00750539"/>
    <w:rsid w:val="007522CD"/>
    <w:rsid w:val="00753E13"/>
    <w:rsid w:val="00762BDB"/>
    <w:rsid w:val="007749E6"/>
    <w:rsid w:val="00777A06"/>
    <w:rsid w:val="00781A34"/>
    <w:rsid w:val="007924FE"/>
    <w:rsid w:val="007A18C7"/>
    <w:rsid w:val="007A6D86"/>
    <w:rsid w:val="007B2F7F"/>
    <w:rsid w:val="007E21AF"/>
    <w:rsid w:val="007E2695"/>
    <w:rsid w:val="007E51DD"/>
    <w:rsid w:val="007F2690"/>
    <w:rsid w:val="00822B9B"/>
    <w:rsid w:val="008275D6"/>
    <w:rsid w:val="0084086E"/>
    <w:rsid w:val="008715B4"/>
    <w:rsid w:val="00876842"/>
    <w:rsid w:val="0088212D"/>
    <w:rsid w:val="008826F6"/>
    <w:rsid w:val="00882A0E"/>
    <w:rsid w:val="00882CDF"/>
    <w:rsid w:val="008905E1"/>
    <w:rsid w:val="008B01C3"/>
    <w:rsid w:val="008B5B0F"/>
    <w:rsid w:val="008C62AC"/>
    <w:rsid w:val="008D05BB"/>
    <w:rsid w:val="008D23D9"/>
    <w:rsid w:val="008F140F"/>
    <w:rsid w:val="008F21E5"/>
    <w:rsid w:val="008F316F"/>
    <w:rsid w:val="00910F4E"/>
    <w:rsid w:val="009224C4"/>
    <w:rsid w:val="00935C5E"/>
    <w:rsid w:val="0094545C"/>
    <w:rsid w:val="0095133B"/>
    <w:rsid w:val="009528FE"/>
    <w:rsid w:val="00970E3B"/>
    <w:rsid w:val="00973404"/>
    <w:rsid w:val="009748D6"/>
    <w:rsid w:val="0099184B"/>
    <w:rsid w:val="009A0B79"/>
    <w:rsid w:val="009A32AB"/>
    <w:rsid w:val="009B440E"/>
    <w:rsid w:val="009B74BE"/>
    <w:rsid w:val="009C2908"/>
    <w:rsid w:val="009D31DC"/>
    <w:rsid w:val="009E3A25"/>
    <w:rsid w:val="009E507B"/>
    <w:rsid w:val="00A02F3F"/>
    <w:rsid w:val="00A2031B"/>
    <w:rsid w:val="00A23E55"/>
    <w:rsid w:val="00A26551"/>
    <w:rsid w:val="00A40DB2"/>
    <w:rsid w:val="00A532DA"/>
    <w:rsid w:val="00A55215"/>
    <w:rsid w:val="00A56502"/>
    <w:rsid w:val="00A56E45"/>
    <w:rsid w:val="00A57253"/>
    <w:rsid w:val="00A6139B"/>
    <w:rsid w:val="00A61C0C"/>
    <w:rsid w:val="00A62982"/>
    <w:rsid w:val="00A763FD"/>
    <w:rsid w:val="00A819FC"/>
    <w:rsid w:val="00A96706"/>
    <w:rsid w:val="00A97132"/>
    <w:rsid w:val="00A977AB"/>
    <w:rsid w:val="00AA04E5"/>
    <w:rsid w:val="00AA5E7E"/>
    <w:rsid w:val="00AB216D"/>
    <w:rsid w:val="00AB3B37"/>
    <w:rsid w:val="00AB7A07"/>
    <w:rsid w:val="00AC7B9C"/>
    <w:rsid w:val="00AD6AE1"/>
    <w:rsid w:val="00AE5554"/>
    <w:rsid w:val="00AF57A7"/>
    <w:rsid w:val="00B31F29"/>
    <w:rsid w:val="00B31F47"/>
    <w:rsid w:val="00B56CD6"/>
    <w:rsid w:val="00B63274"/>
    <w:rsid w:val="00B64E9E"/>
    <w:rsid w:val="00B74BA9"/>
    <w:rsid w:val="00B770B9"/>
    <w:rsid w:val="00B90CFE"/>
    <w:rsid w:val="00BA7CB4"/>
    <w:rsid w:val="00BB02D6"/>
    <w:rsid w:val="00BB7738"/>
    <w:rsid w:val="00BC1576"/>
    <w:rsid w:val="00BC4F93"/>
    <w:rsid w:val="00BD0A6F"/>
    <w:rsid w:val="00BD0F74"/>
    <w:rsid w:val="00BD165E"/>
    <w:rsid w:val="00BE27B9"/>
    <w:rsid w:val="00BE62DF"/>
    <w:rsid w:val="00BE73A4"/>
    <w:rsid w:val="00C211FE"/>
    <w:rsid w:val="00C301AB"/>
    <w:rsid w:val="00C33E5B"/>
    <w:rsid w:val="00C428C3"/>
    <w:rsid w:val="00C503E4"/>
    <w:rsid w:val="00C61171"/>
    <w:rsid w:val="00C76409"/>
    <w:rsid w:val="00CA00EC"/>
    <w:rsid w:val="00CB068F"/>
    <w:rsid w:val="00CB255A"/>
    <w:rsid w:val="00CB3B50"/>
    <w:rsid w:val="00CC6F3A"/>
    <w:rsid w:val="00CC77A1"/>
    <w:rsid w:val="00CD5098"/>
    <w:rsid w:val="00CD6ECF"/>
    <w:rsid w:val="00CE51CA"/>
    <w:rsid w:val="00CE6FE9"/>
    <w:rsid w:val="00CF0B45"/>
    <w:rsid w:val="00D034B9"/>
    <w:rsid w:val="00D21C6E"/>
    <w:rsid w:val="00D23AFD"/>
    <w:rsid w:val="00D37406"/>
    <w:rsid w:val="00D41571"/>
    <w:rsid w:val="00D6314A"/>
    <w:rsid w:val="00D63D0F"/>
    <w:rsid w:val="00D63FF5"/>
    <w:rsid w:val="00D65347"/>
    <w:rsid w:val="00D73B88"/>
    <w:rsid w:val="00D86238"/>
    <w:rsid w:val="00D95542"/>
    <w:rsid w:val="00DA5623"/>
    <w:rsid w:val="00DA7D65"/>
    <w:rsid w:val="00DC21F4"/>
    <w:rsid w:val="00DC6D9B"/>
    <w:rsid w:val="00DC7543"/>
    <w:rsid w:val="00DD4BC7"/>
    <w:rsid w:val="00DE018B"/>
    <w:rsid w:val="00E01794"/>
    <w:rsid w:val="00E11B45"/>
    <w:rsid w:val="00E13FBF"/>
    <w:rsid w:val="00E14CDC"/>
    <w:rsid w:val="00E15E85"/>
    <w:rsid w:val="00E16847"/>
    <w:rsid w:val="00E25E91"/>
    <w:rsid w:val="00E27AAD"/>
    <w:rsid w:val="00E35C69"/>
    <w:rsid w:val="00E56BC4"/>
    <w:rsid w:val="00E62DDB"/>
    <w:rsid w:val="00E756CC"/>
    <w:rsid w:val="00E87ADE"/>
    <w:rsid w:val="00EB1246"/>
    <w:rsid w:val="00EC560E"/>
    <w:rsid w:val="00ED4558"/>
    <w:rsid w:val="00EE2FD5"/>
    <w:rsid w:val="00EF76FD"/>
    <w:rsid w:val="00F012A9"/>
    <w:rsid w:val="00F06A91"/>
    <w:rsid w:val="00F11344"/>
    <w:rsid w:val="00F23EAD"/>
    <w:rsid w:val="00F27D76"/>
    <w:rsid w:val="00F308FF"/>
    <w:rsid w:val="00F359CA"/>
    <w:rsid w:val="00F458AC"/>
    <w:rsid w:val="00F464A9"/>
    <w:rsid w:val="00F50E5B"/>
    <w:rsid w:val="00F53A82"/>
    <w:rsid w:val="00F849A2"/>
    <w:rsid w:val="00F96E7A"/>
    <w:rsid w:val="00FA4C42"/>
    <w:rsid w:val="00FB3C4A"/>
    <w:rsid w:val="00FB44F1"/>
    <w:rsid w:val="00FC006E"/>
    <w:rsid w:val="00FC27D9"/>
    <w:rsid w:val="00FE57FB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ifc.gov/incident_specific_data/southwest/GACC_Incidents/2017/2017_Bonita/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D80C-E81E-4144-83D6-F30C8890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265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Brantlinger, Robert -FS</cp:lastModifiedBy>
  <cp:revision>9</cp:revision>
  <cp:lastPrinted>2004-03-23T21:00:00Z</cp:lastPrinted>
  <dcterms:created xsi:type="dcterms:W3CDTF">2017-06-23T03:58:00Z</dcterms:created>
  <dcterms:modified xsi:type="dcterms:W3CDTF">2017-06-26T11:05:00Z</dcterms:modified>
</cp:coreProperties>
</file>