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610"/>
        <w:gridCol w:w="2700"/>
        <w:gridCol w:w="3833"/>
      </w:tblGrid>
      <w:tr w:rsidR="009748D6" w:rsidRPr="000309F5" w:rsidTr="00A13DE5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E6B9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</w:t>
            </w:r>
          </w:p>
          <w:p w:rsidR="00E01D36" w:rsidRPr="00E01D36" w:rsidRDefault="009A5189" w:rsidP="00717433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E6B92" w:rsidRPr="00AE6B92">
              <w:rPr>
                <w:sz w:val="22"/>
                <w:szCs w:val="22"/>
              </w:rPr>
              <w:t>AZ-TNF-001581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9E2F41" w:rsidRDefault="009E2F41" w:rsidP="00105747">
            <w:pPr>
              <w:spacing w:line="360" w:lineRule="auto"/>
              <w:rPr>
                <w:sz w:val="22"/>
                <w:szCs w:val="22"/>
              </w:rPr>
            </w:pPr>
            <w:r w:rsidRPr="009E2F41">
              <w:rPr>
                <w:sz w:val="22"/>
                <w:szCs w:val="22"/>
              </w:rPr>
              <w:t>Bob Brantlinger</w:t>
            </w:r>
          </w:p>
          <w:p w:rsidR="006B7586" w:rsidRPr="009E2F41" w:rsidRDefault="006B1279" w:rsidP="009E2F41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9E2F41" w:rsidRPr="0075514C">
                <w:rPr>
                  <w:rStyle w:val="Hyperlink"/>
                  <w:sz w:val="20"/>
                  <w:szCs w:val="20"/>
                </w:rPr>
                <w:t>robert.brantlinger@usda.gov</w:t>
              </w:r>
            </w:hyperlink>
          </w:p>
        </w:tc>
        <w:tc>
          <w:tcPr>
            <w:tcW w:w="1195" w:type="pct"/>
            <w:shd w:val="clear" w:color="auto" w:fill="auto"/>
          </w:tcPr>
          <w:p w:rsidR="009748D6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Local Dispatch Phone:</w:t>
            </w:r>
          </w:p>
          <w:p w:rsidR="00AE6B92" w:rsidRPr="00AE6B92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PHOENIX INTERAGENCY FIRE CENTER</w:t>
            </w:r>
          </w:p>
          <w:p w:rsidR="00611B7A" w:rsidRPr="00A53E86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(480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1532)</w:t>
            </w:r>
          </w:p>
        </w:tc>
        <w:tc>
          <w:tcPr>
            <w:tcW w:w="1696" w:type="pct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Interpreted Size:</w:t>
            </w:r>
          </w:p>
          <w:p w:rsidR="00C81C64" w:rsidRPr="00472D9D" w:rsidRDefault="00053B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186,846</w:t>
            </w:r>
            <w:r w:rsidR="004C665B">
              <w:rPr>
                <w:sz w:val="20"/>
                <w:szCs w:val="20"/>
              </w:rPr>
              <w:t xml:space="preserve"> </w:t>
            </w:r>
            <w:r w:rsidR="000726C7" w:rsidRPr="00472D9D">
              <w:rPr>
                <w:sz w:val="20"/>
                <w:szCs w:val="20"/>
              </w:rPr>
              <w:t>Acres</w:t>
            </w:r>
          </w:p>
          <w:p w:rsidR="003271BA" w:rsidRPr="00472D9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Growth last period:</w:t>
            </w:r>
          </w:p>
          <w:p w:rsidR="009748D6" w:rsidRPr="00AE6B92" w:rsidRDefault="00053B1C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141</w:t>
            </w:r>
            <w:r w:rsidR="00911BFA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A13DE5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Time:</w:t>
            </w:r>
          </w:p>
          <w:p w:rsidR="009748D6" w:rsidRPr="00A53E86" w:rsidRDefault="00DB5A4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</w:t>
            </w:r>
            <w:r w:rsidR="00BD0F74" w:rsidRPr="00A53E86">
              <w:rPr>
                <w:sz w:val="20"/>
                <w:szCs w:val="20"/>
              </w:rPr>
              <w:t xml:space="preserve"> </w:t>
            </w:r>
            <w:r w:rsidR="00256738">
              <w:rPr>
                <w:sz w:val="20"/>
                <w:szCs w:val="20"/>
              </w:rPr>
              <w:t>M</w:t>
            </w:r>
            <w:r w:rsidR="003204E2">
              <w:rPr>
                <w:sz w:val="20"/>
                <w:szCs w:val="20"/>
              </w:rPr>
              <w:t>S</w:t>
            </w:r>
            <w:r w:rsidR="00256738">
              <w:rPr>
                <w:sz w:val="20"/>
                <w:szCs w:val="20"/>
              </w:rPr>
              <w:t>T</w:t>
            </w:r>
          </w:p>
          <w:p w:rsidR="00BD0A6F" w:rsidRPr="00A53E8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Date</w:t>
            </w:r>
            <w:r w:rsidR="00BD0A6F" w:rsidRPr="00A53E86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D27988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sz w:val="20"/>
                <w:szCs w:val="20"/>
              </w:rPr>
              <w:t xml:space="preserve">June </w:t>
            </w:r>
            <w:r w:rsidR="00CF2B19">
              <w:rPr>
                <w:sz w:val="20"/>
                <w:szCs w:val="20"/>
              </w:rPr>
              <w:t>22</w:t>
            </w:r>
            <w:r w:rsidR="00BF414E" w:rsidRPr="00A53E86">
              <w:rPr>
                <w:sz w:val="20"/>
                <w:szCs w:val="20"/>
              </w:rPr>
              <w:t>, 2020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3204E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3204E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19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3204E2" w:rsidRPr="00FB3517" w:rsidRDefault="003204E2" w:rsidP="003204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:rsidR="009748D6" w:rsidRPr="00FB3517" w:rsidRDefault="003204E2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A13DE5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9E2F4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 Heitholt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CF2B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9E2F41" w:rsidP="00D27988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Johnson-</w:t>
            </w:r>
            <w:r w:rsidR="00D27988">
              <w:rPr>
                <w:sz w:val="19"/>
                <w:szCs w:val="19"/>
                <w:shd w:val="clear" w:color="auto" w:fill="FFFFFF"/>
              </w:rPr>
              <w:t>Helquest</w:t>
            </w:r>
            <w:r>
              <w:rPr>
                <w:sz w:val="19"/>
                <w:szCs w:val="19"/>
                <w:shd w:val="clear" w:color="auto" w:fill="FFFFFF"/>
              </w:rPr>
              <w:t xml:space="preserve"> / </w:t>
            </w:r>
            <w:r w:rsidR="009F4D79">
              <w:rPr>
                <w:sz w:val="19"/>
                <w:szCs w:val="19"/>
                <w:shd w:val="clear" w:color="auto" w:fill="FFFFFF"/>
              </w:rPr>
              <w:t>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:rsidTr="00A13DE5">
        <w:trPr>
          <w:trHeight w:val="782"/>
        </w:trPr>
        <w:tc>
          <w:tcPr>
            <w:tcW w:w="2109" w:type="pct"/>
            <w:gridSpan w:val="2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IRIN Comments on imagery:</w:t>
            </w:r>
          </w:p>
          <w:p w:rsidR="00472D9D" w:rsidRPr="00472D9D" w:rsidRDefault="008C0A37" w:rsidP="00723AA8">
            <w:r w:rsidRPr="00472D9D">
              <w:rPr>
                <w:sz w:val="20"/>
                <w:szCs w:val="20"/>
              </w:rPr>
              <w:t>G</w:t>
            </w:r>
            <w:r w:rsidR="004C189B" w:rsidRPr="00472D9D">
              <w:rPr>
                <w:sz w:val="20"/>
                <w:szCs w:val="20"/>
              </w:rPr>
              <w:t>ood</w:t>
            </w:r>
            <w:r w:rsidR="00B37EF1" w:rsidRPr="00472D9D">
              <w:rPr>
                <w:sz w:val="20"/>
                <w:szCs w:val="20"/>
              </w:rPr>
              <w:t xml:space="preserve"> Imagery</w:t>
            </w:r>
            <w:r w:rsidR="00723AA8">
              <w:rPr>
                <w:sz w:val="20"/>
                <w:szCs w:val="20"/>
              </w:rPr>
              <w:t>, 4</w:t>
            </w:r>
            <w:r w:rsidR="00687C44">
              <w:rPr>
                <w:sz w:val="20"/>
                <w:szCs w:val="20"/>
              </w:rPr>
              <w:t xml:space="preserve"> runs</w:t>
            </w:r>
            <w:r w:rsidR="003204E2">
              <w:rPr>
                <w:sz w:val="20"/>
                <w:szCs w:val="20"/>
              </w:rPr>
              <w:t xml:space="preserve">, </w:t>
            </w:r>
            <w:r w:rsidR="00723AA8">
              <w:rPr>
                <w:sz w:val="20"/>
                <w:szCs w:val="20"/>
              </w:rPr>
              <w:t>Clear imagery</w:t>
            </w:r>
            <w:r w:rsidR="003204E2">
              <w:rPr>
                <w:sz w:val="20"/>
                <w:szCs w:val="20"/>
              </w:rPr>
              <w:t>.</w:t>
            </w:r>
          </w:p>
        </w:tc>
        <w:tc>
          <w:tcPr>
            <w:tcW w:w="1195" w:type="pct"/>
            <w:tcBorders>
              <w:bottom w:val="nil"/>
            </w:tcBorders>
            <w:shd w:val="clear" w:color="auto" w:fill="auto"/>
          </w:tcPr>
          <w:p w:rsidR="009748D6" w:rsidRPr="00472D9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Weather at time of flight</w:t>
            </w:r>
          </w:p>
          <w:p w:rsidR="00FE57FB" w:rsidRPr="00472D9D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204E2" w:rsidP="00DB5A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053B1C">
              <w:rPr>
                <w:sz w:val="18"/>
                <w:szCs w:val="18"/>
              </w:rPr>
              <w:t>23</w:t>
            </w:r>
            <w:r w:rsidR="00256738">
              <w:rPr>
                <w:sz w:val="18"/>
                <w:szCs w:val="18"/>
              </w:rPr>
              <w:t>/2020</w:t>
            </w:r>
            <w:r w:rsidR="001C3DF7">
              <w:rPr>
                <w:sz w:val="18"/>
                <w:szCs w:val="18"/>
              </w:rPr>
              <w:t xml:space="preserve">  </w:t>
            </w:r>
            <w:r w:rsidR="00DB5A49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MS</w:t>
            </w:r>
            <w:r w:rsidR="00256738">
              <w:rPr>
                <w:sz w:val="18"/>
                <w:szCs w:val="18"/>
              </w:rPr>
              <w:t>T</w:t>
            </w:r>
          </w:p>
        </w:tc>
        <w:tc>
          <w:tcPr>
            <w:tcW w:w="289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F4726F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8F2128">
              <w:rPr>
                <w:rStyle w:val="Hyperlink"/>
                <w:sz w:val="18"/>
                <w:szCs w:val="18"/>
              </w:rPr>
              <w:t>Bush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3204E2" w:rsidP="00DB5A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053B1C">
              <w:rPr>
                <w:sz w:val="18"/>
                <w:szCs w:val="18"/>
              </w:rPr>
              <w:t>23</w:t>
            </w:r>
            <w:r w:rsidR="00256738">
              <w:rPr>
                <w:sz w:val="18"/>
                <w:szCs w:val="18"/>
              </w:rPr>
              <w:t>/2020</w:t>
            </w:r>
            <w:r w:rsidR="001C3DF7">
              <w:rPr>
                <w:sz w:val="18"/>
                <w:szCs w:val="18"/>
              </w:rPr>
              <w:t xml:space="preserve">  </w:t>
            </w:r>
            <w:r w:rsidR="00256738">
              <w:rPr>
                <w:sz w:val="18"/>
                <w:szCs w:val="18"/>
              </w:rPr>
              <w:t xml:space="preserve"> </w:t>
            </w:r>
            <w:r w:rsidR="00DB5A49">
              <w:rPr>
                <w:sz w:val="18"/>
                <w:szCs w:val="18"/>
              </w:rPr>
              <w:t>0300</w:t>
            </w:r>
            <w:r w:rsidR="00256738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289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4C189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204E2" w:rsidRDefault="003204E2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4C665B" w:rsidRDefault="003204E2" w:rsidP="007A2641">
            <w:pPr>
              <w:pStyle w:val="TableParagraph"/>
              <w:spacing w:before="40" w:line="276" w:lineRule="auto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Started Interpretation </w:t>
            </w:r>
            <w:r w:rsidR="00A82558" w:rsidRPr="004C665B">
              <w:rPr>
                <w:rFonts w:asciiTheme="minorHAnsi" w:hAnsiTheme="minorHAnsi" w:cstheme="minorHAnsi"/>
              </w:rPr>
              <w:t xml:space="preserve">with perimeter </w:t>
            </w:r>
            <w:r w:rsidR="00D27988">
              <w:rPr>
                <w:rFonts w:asciiTheme="minorHAnsi" w:hAnsiTheme="minorHAnsi" w:cstheme="minorHAnsi"/>
              </w:rPr>
              <w:t>downloaded from N</w:t>
            </w:r>
            <w:r w:rsidR="00CF2B19">
              <w:rPr>
                <w:rFonts w:asciiTheme="minorHAnsi" w:hAnsiTheme="minorHAnsi" w:cstheme="minorHAnsi"/>
              </w:rPr>
              <w:t>IFS.</w:t>
            </w:r>
          </w:p>
          <w:p w:rsidR="00A82558" w:rsidRPr="004C665B" w:rsidRDefault="004C665B" w:rsidP="004C665B">
            <w:pPr>
              <w:pStyle w:val="TableParagraph"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F584A" w:rsidRPr="004C665B">
              <w:rPr>
                <w:rFonts w:asciiTheme="minorHAnsi" w:hAnsiTheme="minorHAnsi" w:cstheme="minorHAnsi"/>
              </w:rPr>
              <w:t xml:space="preserve"> </w:t>
            </w:r>
            <w:r w:rsidR="00D27988">
              <w:rPr>
                <w:rFonts w:asciiTheme="minorHAnsi" w:hAnsiTheme="minorHAnsi" w:cstheme="minorHAnsi"/>
              </w:rPr>
              <w:t>Acres calculated from Feature service for start of Interpretation using NAD 83 UTM Z12.</w:t>
            </w:r>
          </w:p>
          <w:p w:rsidR="003204E2" w:rsidRPr="004C665B" w:rsidRDefault="003204E2" w:rsidP="003204E2">
            <w:pPr>
              <w:pStyle w:val="TableParagraph"/>
              <w:spacing w:before="40" w:line="276" w:lineRule="auto"/>
              <w:ind w:left="113" w:right="469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 Interpretation – </w:t>
            </w:r>
            <w:r w:rsidR="00CF2B19">
              <w:rPr>
                <w:rFonts w:asciiTheme="minorHAnsi" w:hAnsiTheme="minorHAnsi" w:cstheme="minorHAnsi"/>
              </w:rPr>
              <w:t>186,705</w:t>
            </w:r>
            <w:r w:rsidR="007A2641" w:rsidRPr="004C665B">
              <w:rPr>
                <w:rFonts w:asciiTheme="minorHAnsi" w:hAnsiTheme="minorHAnsi" w:cstheme="minorHAnsi"/>
              </w:rPr>
              <w:t xml:space="preserve">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3204E2" w:rsidRPr="004C665B" w:rsidRDefault="003204E2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>End –</w:t>
            </w:r>
            <w:r w:rsidR="00053B1C">
              <w:rPr>
                <w:rFonts w:asciiTheme="minorHAnsi" w:hAnsiTheme="minorHAnsi" w:cstheme="minorHAnsi"/>
              </w:rPr>
              <w:t>186,846</w:t>
            </w:r>
            <w:r w:rsidRPr="004C665B">
              <w:rPr>
                <w:rFonts w:asciiTheme="minorHAnsi" w:hAnsiTheme="minorHAnsi" w:cstheme="minorHAnsi"/>
              </w:rPr>
              <w:t xml:space="preserve"> Acres Growth – </w:t>
            </w:r>
            <w:r w:rsidR="00053B1C">
              <w:rPr>
                <w:rFonts w:asciiTheme="minorHAnsi" w:hAnsiTheme="minorHAnsi" w:cstheme="minorHAnsi"/>
              </w:rPr>
              <w:t>141</w:t>
            </w:r>
            <w:r w:rsidR="007A2641">
              <w:rPr>
                <w:rFonts w:asciiTheme="minorHAnsi" w:hAnsiTheme="minorHAnsi" w:cstheme="minorHAnsi"/>
              </w:rPr>
              <w:t xml:space="preserve">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CD0E6C" w:rsidRPr="004C665B" w:rsidRDefault="00CD0E6C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</w:p>
          <w:p w:rsidR="00053B1C" w:rsidRDefault="003204E2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Heat perimeter growth was </w:t>
            </w:r>
            <w:r w:rsidR="00053B1C">
              <w:rPr>
                <w:rFonts w:asciiTheme="minorHAnsi" w:hAnsiTheme="minorHAnsi" w:cstheme="minorHAnsi"/>
              </w:rPr>
              <w:t>0</w:t>
            </w:r>
            <w:r w:rsidRPr="004C665B">
              <w:rPr>
                <w:rFonts w:asciiTheme="minorHAnsi" w:hAnsiTheme="minorHAnsi" w:cstheme="minorHAnsi"/>
              </w:rPr>
              <w:t xml:space="preserve"> Acres.</w:t>
            </w:r>
            <w:r w:rsidR="00053B1C">
              <w:rPr>
                <w:rFonts w:asciiTheme="minorHAnsi" w:hAnsiTheme="minorHAnsi" w:cstheme="minorHAnsi"/>
              </w:rPr>
              <w:t xml:space="preserve"> </w:t>
            </w:r>
          </w:p>
          <w:p w:rsidR="00053B1C" w:rsidRDefault="00053B1C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</w:p>
          <w:p w:rsidR="003204E2" w:rsidRDefault="00053B1C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Tonight’s acreage growth was attributed to </w:t>
            </w:r>
            <w:r>
              <w:rPr>
                <w:rFonts w:asciiTheme="minorHAnsi" w:hAnsiTheme="minorHAnsi" w:cstheme="minorHAnsi"/>
              </w:rPr>
              <w:t xml:space="preserve">the burning of fuels in the interior islands, predominately in the southern islands of the perimeter.  This burning </w:t>
            </w:r>
            <w:r w:rsidR="00DA7049">
              <w:rPr>
                <w:rFonts w:asciiTheme="minorHAnsi" w:hAnsiTheme="minorHAnsi" w:cstheme="minorHAnsi"/>
              </w:rPr>
              <w:t xml:space="preserve">were the </w:t>
            </w:r>
            <w:r>
              <w:rPr>
                <w:rFonts w:asciiTheme="minorHAnsi" w:hAnsiTheme="minorHAnsi" w:cstheme="minorHAnsi"/>
              </w:rPr>
              <w:t>larger areas of Intense heat and Scattered heat within the perimeter.</w:t>
            </w:r>
          </w:p>
          <w:p w:rsidR="00D125DA" w:rsidRDefault="00D125DA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</w:p>
          <w:p w:rsidR="00D125DA" w:rsidRPr="004C665B" w:rsidRDefault="00053B1C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 smaller areas of Intense and Scattered heat in the area’s north of Mt Ord and Little Mount Ord,</w:t>
            </w:r>
            <w:r w:rsidR="00D125DA">
              <w:rPr>
                <w:rFonts w:asciiTheme="minorHAnsi" w:hAnsiTheme="minorHAnsi" w:cstheme="minorHAnsi"/>
              </w:rPr>
              <w:t xml:space="preserve"> North</w:t>
            </w:r>
            <w:r>
              <w:rPr>
                <w:rFonts w:asciiTheme="minorHAnsi" w:hAnsiTheme="minorHAnsi" w:cstheme="minorHAnsi"/>
              </w:rPr>
              <w:t xml:space="preserve"> and south </w:t>
            </w:r>
            <w:r w:rsidR="00D125DA">
              <w:rPr>
                <w:rFonts w:asciiTheme="minorHAnsi" w:hAnsiTheme="minorHAnsi" w:cstheme="minorHAnsi"/>
              </w:rPr>
              <w:t>of FSR 626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16977" w:rsidRDefault="004C665B" w:rsidP="00053B1C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bookmarkStart w:id="0" w:name="_GoBack"/>
            <w:bookmarkEnd w:id="0"/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perimeter of fire has predominately Isolated heat sources away from established perimeter.</w:t>
            </w:r>
            <w:r w:rsidR="00D125DA">
              <w:rPr>
                <w:rFonts w:asciiTheme="minorHAnsi" w:hAnsiTheme="minorHAnsi" w:cstheme="minorHAnsi"/>
              </w:rPr>
              <w:t xml:space="preserve">  Much less than previous nights.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Eastern perimeter has Isolated heat sources within perimeter.</w:t>
            </w:r>
            <w:r w:rsidR="00DA7049">
              <w:rPr>
                <w:rFonts w:asciiTheme="minorHAnsi" w:hAnsiTheme="minorHAnsi" w:cstheme="minorHAnsi"/>
              </w:rPr>
              <w:t xml:space="preserve">  Small cluster near perimeter Just North of Dos BM in unnamed drainage, the other isolated heat sources were well within heat perimeter.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D125DA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Southern perimeter had no growth and contains few </w:t>
            </w:r>
            <w:r w:rsidR="002A70C0">
              <w:rPr>
                <w:rFonts w:asciiTheme="minorHAnsi" w:hAnsiTheme="minorHAnsi" w:cstheme="minorHAnsi"/>
              </w:rPr>
              <w:t>Isolated Heat sources.</w:t>
            </w:r>
            <w:r w:rsidR="00616977">
              <w:rPr>
                <w:rFonts w:asciiTheme="minorHAnsi" w:hAnsiTheme="minorHAnsi" w:cstheme="minorHAnsi"/>
              </w:rPr>
              <w:t xml:space="preserve"> NO heat sources were observed on the south side of Apache reservoir.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Western perimeter south of NFR-22 has all isolated heat sources within heat perimeter.</w:t>
            </w:r>
          </w:p>
          <w:p w:rsidR="0069273F" w:rsidRPr="00CE0CD3" w:rsidRDefault="0069273F" w:rsidP="00CE0CD3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</w:rPr>
            </w:pPr>
          </w:p>
          <w:p w:rsidR="00B97BB5" w:rsidRPr="00CE0CD3" w:rsidRDefault="00CE0CD3" w:rsidP="00CE0CD3">
            <w:pPr>
              <w:tabs>
                <w:tab w:val="left" w:pos="91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 IR maps are georeferenced for use in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Avenza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other apps. </w:t>
            </w:r>
            <w:r>
              <w:rPr>
                <w:sz w:val="22"/>
                <w:szCs w:val="22"/>
              </w:rPr>
              <w:t xml:space="preserve"> </w:t>
            </w:r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DB5A49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DB5A49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79" w:rsidRDefault="006B1279">
      <w:r>
        <w:separator/>
      </w:r>
    </w:p>
  </w:endnote>
  <w:endnote w:type="continuationSeparator" w:id="0">
    <w:p w:rsidR="006B1279" w:rsidRDefault="006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79" w:rsidRDefault="006B1279">
      <w:r>
        <w:separator/>
      </w:r>
    </w:p>
  </w:footnote>
  <w:footnote w:type="continuationSeparator" w:id="0">
    <w:p w:rsidR="006B1279" w:rsidRDefault="006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5794"/>
    <w:rsid w:val="00006A99"/>
    <w:rsid w:val="00010783"/>
    <w:rsid w:val="00017972"/>
    <w:rsid w:val="0002094A"/>
    <w:rsid w:val="00024337"/>
    <w:rsid w:val="00025CEA"/>
    <w:rsid w:val="0003016A"/>
    <w:rsid w:val="000309F5"/>
    <w:rsid w:val="000310D0"/>
    <w:rsid w:val="00037363"/>
    <w:rsid w:val="00040B32"/>
    <w:rsid w:val="000420E3"/>
    <w:rsid w:val="000423DF"/>
    <w:rsid w:val="000435F6"/>
    <w:rsid w:val="0004561C"/>
    <w:rsid w:val="0004638A"/>
    <w:rsid w:val="00046B9C"/>
    <w:rsid w:val="00053B1C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C7D26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07C0"/>
    <w:rsid w:val="00132E05"/>
    <w:rsid w:val="00133DB7"/>
    <w:rsid w:val="0013408A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B41"/>
    <w:rsid w:val="001A7D42"/>
    <w:rsid w:val="001B066C"/>
    <w:rsid w:val="001B28B1"/>
    <w:rsid w:val="001B4C09"/>
    <w:rsid w:val="001B5C88"/>
    <w:rsid w:val="001C06A2"/>
    <w:rsid w:val="001C2C7E"/>
    <w:rsid w:val="001C3DF7"/>
    <w:rsid w:val="001C4E90"/>
    <w:rsid w:val="001C6E00"/>
    <w:rsid w:val="001D0DEB"/>
    <w:rsid w:val="001E09CE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471D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738"/>
    <w:rsid w:val="00256976"/>
    <w:rsid w:val="002603A2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34D"/>
    <w:rsid w:val="002A5AA8"/>
    <w:rsid w:val="002A69E4"/>
    <w:rsid w:val="002A70C0"/>
    <w:rsid w:val="002B1D56"/>
    <w:rsid w:val="002B4120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4E2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1BEB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4FE7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2FBA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665B"/>
    <w:rsid w:val="004C6F6E"/>
    <w:rsid w:val="004D1807"/>
    <w:rsid w:val="004D1EEF"/>
    <w:rsid w:val="004D3BDB"/>
    <w:rsid w:val="004E0DCB"/>
    <w:rsid w:val="004E126B"/>
    <w:rsid w:val="004E5504"/>
    <w:rsid w:val="004E75DB"/>
    <w:rsid w:val="004F18E5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BE3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16977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7CE6"/>
    <w:rsid w:val="006600E4"/>
    <w:rsid w:val="0066065E"/>
    <w:rsid w:val="006631C8"/>
    <w:rsid w:val="00664DE7"/>
    <w:rsid w:val="00666982"/>
    <w:rsid w:val="00667D45"/>
    <w:rsid w:val="00673A4A"/>
    <w:rsid w:val="00675436"/>
    <w:rsid w:val="00684A98"/>
    <w:rsid w:val="00686C0D"/>
    <w:rsid w:val="00687C44"/>
    <w:rsid w:val="006901E3"/>
    <w:rsid w:val="00691E5F"/>
    <w:rsid w:val="0069273F"/>
    <w:rsid w:val="006943DA"/>
    <w:rsid w:val="00694A13"/>
    <w:rsid w:val="006A11FD"/>
    <w:rsid w:val="006A3847"/>
    <w:rsid w:val="006A4FDE"/>
    <w:rsid w:val="006A7748"/>
    <w:rsid w:val="006B1279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23AA8"/>
    <w:rsid w:val="00733B24"/>
    <w:rsid w:val="00734218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63B66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2641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011C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1BFA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39E7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2F41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13DE5"/>
    <w:rsid w:val="00A2031B"/>
    <w:rsid w:val="00A23E55"/>
    <w:rsid w:val="00A24F96"/>
    <w:rsid w:val="00A25912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2558"/>
    <w:rsid w:val="00A83463"/>
    <w:rsid w:val="00A83D22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182E"/>
    <w:rsid w:val="00AD622C"/>
    <w:rsid w:val="00AD6AE1"/>
    <w:rsid w:val="00AE1F2C"/>
    <w:rsid w:val="00AE3280"/>
    <w:rsid w:val="00AE36B9"/>
    <w:rsid w:val="00AE5554"/>
    <w:rsid w:val="00AE6B92"/>
    <w:rsid w:val="00AE77B4"/>
    <w:rsid w:val="00AF19DF"/>
    <w:rsid w:val="00AF368B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4CAE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2EA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66D9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45D0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0E6C"/>
    <w:rsid w:val="00CD1960"/>
    <w:rsid w:val="00CD2330"/>
    <w:rsid w:val="00CD5098"/>
    <w:rsid w:val="00CD5A0E"/>
    <w:rsid w:val="00CD5F83"/>
    <w:rsid w:val="00CD5FA8"/>
    <w:rsid w:val="00CD6ECF"/>
    <w:rsid w:val="00CE060B"/>
    <w:rsid w:val="00CE0CD3"/>
    <w:rsid w:val="00CE12E8"/>
    <w:rsid w:val="00CE2962"/>
    <w:rsid w:val="00CE378D"/>
    <w:rsid w:val="00CE4938"/>
    <w:rsid w:val="00CE4AC8"/>
    <w:rsid w:val="00CE51CA"/>
    <w:rsid w:val="00CE5774"/>
    <w:rsid w:val="00CE6FE9"/>
    <w:rsid w:val="00CF0B45"/>
    <w:rsid w:val="00CF1E04"/>
    <w:rsid w:val="00CF2257"/>
    <w:rsid w:val="00CF2B19"/>
    <w:rsid w:val="00CF32C9"/>
    <w:rsid w:val="00CF34FB"/>
    <w:rsid w:val="00CF584A"/>
    <w:rsid w:val="00D01C0C"/>
    <w:rsid w:val="00D034B9"/>
    <w:rsid w:val="00D05675"/>
    <w:rsid w:val="00D125DA"/>
    <w:rsid w:val="00D13D3A"/>
    <w:rsid w:val="00D13F21"/>
    <w:rsid w:val="00D21C6E"/>
    <w:rsid w:val="00D23AFD"/>
    <w:rsid w:val="00D270D0"/>
    <w:rsid w:val="00D27988"/>
    <w:rsid w:val="00D30D2A"/>
    <w:rsid w:val="00D34256"/>
    <w:rsid w:val="00D4300B"/>
    <w:rsid w:val="00D43C66"/>
    <w:rsid w:val="00D46E73"/>
    <w:rsid w:val="00D500F7"/>
    <w:rsid w:val="00D606E4"/>
    <w:rsid w:val="00D62F17"/>
    <w:rsid w:val="00D6314A"/>
    <w:rsid w:val="00D634AF"/>
    <w:rsid w:val="00D63946"/>
    <w:rsid w:val="00D63D0F"/>
    <w:rsid w:val="00D63FF5"/>
    <w:rsid w:val="00D67F9C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049"/>
    <w:rsid w:val="00DA7D65"/>
    <w:rsid w:val="00DB15DD"/>
    <w:rsid w:val="00DB5A49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760B"/>
    <w:rsid w:val="00EB1246"/>
    <w:rsid w:val="00EB17D2"/>
    <w:rsid w:val="00EC2F4F"/>
    <w:rsid w:val="00EC560E"/>
    <w:rsid w:val="00EC5D61"/>
    <w:rsid w:val="00ED20E2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BFF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51B4"/>
    <w:rsid w:val="00F96EAF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204E2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rantling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2A79-3A1D-456A-8D59-5F540FAA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1492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37</cp:revision>
  <cp:lastPrinted>2004-03-23T21:00:00Z</cp:lastPrinted>
  <dcterms:created xsi:type="dcterms:W3CDTF">2020-06-15T08:23:00Z</dcterms:created>
  <dcterms:modified xsi:type="dcterms:W3CDTF">2020-06-23T07:26:00Z</dcterms:modified>
</cp:coreProperties>
</file>