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77777777" w:rsidR="009748D6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Hermits Peak</w:t>
            </w:r>
          </w:p>
          <w:p w14:paraId="47A1A09A" w14:textId="64C9A491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(NM-SNF-000027)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77777777" w:rsidR="00320BC1" w:rsidRDefault="00320BC1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 Dispatch</w:t>
            </w:r>
          </w:p>
          <w:p w14:paraId="607646E7" w14:textId="74265212" w:rsidR="009748D6" w:rsidRPr="00CB255A" w:rsidRDefault="00320B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5BF3FFB" w:rsidR="00E57D7F" w:rsidRPr="00A905E6" w:rsidRDefault="00DE40AE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>31</w:t>
            </w:r>
            <w:r w:rsidR="00D2335D">
              <w:rPr>
                <w:rFonts w:ascii="Segoe UI" w:hAnsi="Segoe UI" w:cs="Segoe UI"/>
                <w:color w:val="4C4C4C"/>
                <w:sz w:val="18"/>
                <w:szCs w:val="18"/>
              </w:rPr>
              <w:t>6</w:t>
            </w:r>
            <w:r w:rsidR="006211FE"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>,</w:t>
            </w:r>
            <w:r w:rsidR="002B4883">
              <w:rPr>
                <w:rFonts w:ascii="Segoe UI" w:hAnsi="Segoe UI" w:cs="Segoe UI"/>
                <w:color w:val="4C4C4C"/>
                <w:sz w:val="18"/>
                <w:szCs w:val="18"/>
              </w:rPr>
              <w:t>611</w:t>
            </w:r>
            <w:r w:rsidR="00D31700"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746620B3" w:rsidR="009748D6" w:rsidRPr="00CB255A" w:rsidRDefault="002B48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454</w:t>
            </w:r>
            <w:r w:rsidR="002F48A8" w:rsidRPr="00A905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A905E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63230A3E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544B7">
              <w:rPr>
                <w:rFonts w:ascii="Tahoma" w:hAnsi="Tahoma" w:cs="Tahoma"/>
                <w:sz w:val="20"/>
                <w:szCs w:val="20"/>
              </w:rPr>
              <w:t>215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45908A38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83AD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83ADD">
              <w:rPr>
                <w:rFonts w:ascii="Tahoma" w:hAnsi="Tahoma" w:cs="Tahoma"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5207374" w14:textId="77777777" w:rsidR="00D6383F" w:rsidRDefault="00441660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Mellin</w:t>
            </w:r>
          </w:p>
          <w:p w14:paraId="356AE45B" w14:textId="0777AC7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2CA36400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5798D48A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PNW</w:t>
            </w:r>
            <w:r w:rsidR="004464A7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A41E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7319B993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211FE">
              <w:rPr>
                <w:rFonts w:ascii="Tahoma" w:hAnsi="Tahoma" w:cs="Tahoma"/>
                <w:sz w:val="20"/>
                <w:szCs w:val="20"/>
              </w:rPr>
              <w:t>1</w:t>
            </w:r>
            <w:r w:rsidR="00283AD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2610C419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3102A16A" w:rsidR="009748D6" w:rsidRPr="007E3150" w:rsidRDefault="007E3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3150">
              <w:rPr>
                <w:rFonts w:ascii="Tahoma" w:hAnsi="Tahoma" w:cs="Tahoma"/>
                <w:color w:val="0F1419"/>
                <w:sz w:val="20"/>
                <w:szCs w:val="20"/>
              </w:rPr>
              <w:t>Johnson</w:t>
            </w:r>
            <w:r>
              <w:rPr>
                <w:rFonts w:ascii="Tahoma" w:hAnsi="Tahoma" w:cs="Tahoma"/>
                <w:color w:val="0F1419"/>
                <w:sz w:val="20"/>
                <w:szCs w:val="20"/>
              </w:rPr>
              <w:t>,</w:t>
            </w:r>
            <w:r w:rsidR="00A41EB6">
              <w:rPr>
                <w:rFonts w:ascii="Tahoma" w:hAnsi="Tahoma" w:cs="Tahoma"/>
                <w:color w:val="0F1419"/>
                <w:sz w:val="20"/>
                <w:szCs w:val="20"/>
              </w:rPr>
              <w:t xml:space="preserve"> </w:t>
            </w:r>
            <w:r w:rsidR="002F15AD">
              <w:rPr>
                <w:rFonts w:ascii="Tahoma" w:hAnsi="Tahoma" w:cs="Tahoma"/>
                <w:color w:val="0F1419"/>
                <w:sz w:val="20"/>
                <w:szCs w:val="20"/>
              </w:rPr>
              <w:t>Boyce</w:t>
            </w:r>
            <w:r w:rsidRPr="007E3150">
              <w:rPr>
                <w:rFonts w:ascii="Tahoma" w:hAnsi="Tahoma" w:cs="Tahoma"/>
                <w:color w:val="0F1419"/>
                <w:sz w:val="20"/>
                <w:szCs w:val="20"/>
              </w:rPr>
              <w:t>/</w:t>
            </w:r>
            <w:r w:rsidR="002F15AD">
              <w:rPr>
                <w:rFonts w:ascii="Tahoma" w:hAnsi="Tahoma" w:cs="Tahoma"/>
                <w:color w:val="0F1419"/>
                <w:sz w:val="20"/>
                <w:szCs w:val="20"/>
              </w:rPr>
              <w:br/>
            </w:r>
            <w:r w:rsidR="00DE40AE">
              <w:rPr>
                <w:rFonts w:ascii="Tahoma" w:hAnsi="Tahoma" w:cs="Tahoma"/>
                <w:color w:val="0F1419"/>
                <w:sz w:val="20"/>
                <w:szCs w:val="20"/>
              </w:rPr>
              <w:t>Mann</w:t>
            </w:r>
            <w:r w:rsidR="002F15AD">
              <w:rPr>
                <w:rFonts w:ascii="Tahoma" w:hAnsi="Tahoma" w:cs="Tahoma"/>
                <w:color w:val="0F1419"/>
                <w:sz w:val="20"/>
                <w:szCs w:val="20"/>
              </w:rPr>
              <w:t>, Rhodes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455C2432" w:rsidR="009748D6" w:rsidRPr="00A905E6" w:rsidRDefault="00F662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Heavy clouds over portions of the fire, moderately cloudy over the western portion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6C606001" w:rsidR="009748D6" w:rsidRPr="00A905E6" w:rsidRDefault="00F662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Moderate to heavy clouds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06C1F32B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6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01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D2335D" w:rsidRPr="001C6FFD">
              <w:rPr>
                <w:rFonts w:ascii="Tahoma" w:hAnsi="Tahoma" w:cs="Tahoma"/>
                <w:sz w:val="20"/>
                <w:szCs w:val="20"/>
              </w:rPr>
              <w:t>2300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72D870C4" w:rsidR="009748D6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NIFS and Wildfire.ftp</w:t>
            </w:r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283ADD" w:rsidRPr="0010539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https://ftp.wildfire.gov/public/incident_specific_data/southwest/GACC_Incidents/2022/2022_Hermits_Peak/IR/20220602/</w:t>
              </w:r>
            </w:hyperlink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690C5366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1EB6" w:rsidRPr="00781608">
              <w:rPr>
                <w:rFonts w:ascii="Tahoma" w:hAnsi="Tahoma" w:cs="Tahoma"/>
                <w:sz w:val="20"/>
                <w:szCs w:val="20"/>
              </w:rPr>
              <w:t>6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A41EB6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283ADD" w:rsidRPr="00781608">
              <w:rPr>
                <w:rFonts w:ascii="Tahoma" w:hAnsi="Tahoma" w:cs="Tahoma"/>
                <w:sz w:val="20"/>
                <w:szCs w:val="20"/>
              </w:rPr>
              <w:t>2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>2022 0</w:t>
            </w:r>
            <w:r w:rsidR="00781608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30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33D97D52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D2335D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781608" w:rsidRPr="00781608">
              <w:rPr>
                <w:rFonts w:ascii="Tahoma" w:hAnsi="Tahoma" w:cs="Tahoma"/>
                <w:sz w:val="20"/>
                <w:szCs w:val="20"/>
              </w:rPr>
              <w:t>03</w:t>
            </w:r>
            <w:r w:rsidR="00D2335D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Pr="0078160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360A0" w14:textId="7205DE6C" w:rsidR="002A6AE9" w:rsidRPr="001C6FFD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D2335D" w:rsidRPr="001C6FFD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tarted interpretation </w:t>
            </w:r>
            <w:r w:rsidR="00243D7F"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with </w:t>
            </w:r>
            <w:r w:rsidR="003260FD"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1C6FFD" w:rsidRPr="001C6FFD">
              <w:rPr>
                <w:rFonts w:ascii="Tahoma" w:hAnsi="Tahoma" w:cs="Tahoma"/>
                <w:bCs/>
                <w:sz w:val="20"/>
                <w:szCs w:val="20"/>
              </w:rPr>
              <w:t>previous night’s IR perimeter</w:t>
            </w:r>
            <w:r w:rsidR="00DE40AE"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14FE8CE7" w14:textId="133B6B3D" w:rsidR="00CE4200" w:rsidRPr="00781608" w:rsidRDefault="002A6AE9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Start Acres </w:t>
            </w:r>
            <w:r w:rsidR="00A040A0" w:rsidRPr="00781608">
              <w:rPr>
                <w:rFonts w:ascii="Tahoma" w:hAnsi="Tahoma" w:cs="Tahoma"/>
                <w:bCs/>
                <w:sz w:val="20"/>
                <w:szCs w:val="20"/>
              </w:rPr>
              <w:t>316</w:t>
            </w:r>
            <w:r w:rsidR="006211FE" w:rsidRPr="00781608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A040A0" w:rsidRPr="00781608">
              <w:rPr>
                <w:rFonts w:ascii="Tahoma" w:hAnsi="Tahoma" w:cs="Tahoma"/>
                <w:bCs/>
                <w:sz w:val="20"/>
                <w:szCs w:val="20"/>
              </w:rPr>
              <w:t>157</w:t>
            </w:r>
          </w:p>
          <w:p w14:paraId="71089AFC" w14:textId="6685E815" w:rsidR="002A6AE9" w:rsidRPr="00781608" w:rsidRDefault="002A6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End Acres </w:t>
            </w:r>
            <w:r w:rsidR="00DE40AE" w:rsidRPr="00781608">
              <w:rPr>
                <w:rFonts w:ascii="Tahoma" w:hAnsi="Tahoma" w:cs="Tahoma"/>
                <w:bCs/>
                <w:sz w:val="20"/>
                <w:szCs w:val="20"/>
              </w:rPr>
              <w:t>31</w:t>
            </w:r>
            <w:r w:rsidR="00D2335D" w:rsidRPr="00781608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3260FD" w:rsidRPr="00781608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29750C" w:rsidRPr="00781608">
              <w:rPr>
                <w:rFonts w:ascii="Tahoma" w:hAnsi="Tahoma" w:cs="Tahoma"/>
                <w:bCs/>
                <w:sz w:val="20"/>
                <w:szCs w:val="20"/>
              </w:rPr>
              <w:t>611</w:t>
            </w:r>
          </w:p>
          <w:p w14:paraId="182C78E3" w14:textId="7D266C69" w:rsidR="00243D7F" w:rsidRPr="00781608" w:rsidRDefault="00243D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49E4BA" w14:textId="0BE8A2E4" w:rsidR="003260FD" w:rsidRPr="00781608" w:rsidRDefault="00A040A0" w:rsidP="008660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81608">
              <w:rPr>
                <w:rFonts w:ascii="Tahoma" w:hAnsi="Tahoma" w:cs="Tahoma"/>
                <w:bCs/>
                <w:sz w:val="20"/>
                <w:szCs w:val="20"/>
              </w:rPr>
              <w:t>Low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clouds </w:t>
            </w:r>
            <w:r w:rsidR="00D2335D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over the fire </w:t>
            </w: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made only three passes possible. Clouds are likely 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>obscur</w:t>
            </w:r>
            <w:r w:rsidRPr="00781608">
              <w:rPr>
                <w:rFonts w:ascii="Tahoma" w:hAnsi="Tahoma" w:cs="Tahoma"/>
                <w:bCs/>
                <w:sz w:val="20"/>
                <w:szCs w:val="20"/>
              </w:rPr>
              <w:t>ing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81608" w:rsidRPr="00781608">
              <w:rPr>
                <w:rFonts w:ascii="Tahoma" w:hAnsi="Tahoma" w:cs="Tahoma"/>
                <w:bCs/>
                <w:sz w:val="20"/>
                <w:szCs w:val="20"/>
              </w:rPr>
              <w:t>all types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of heat sources.</w:t>
            </w:r>
            <w:r w:rsidR="00D2335D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Not as much isolated heat sources visible.</w:t>
            </w:r>
            <w:r w:rsidR="00781608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Only the first and second pass had visible signs of heat and fire growth.</w:t>
            </w:r>
            <w:r w:rsidR="00BE6868">
              <w:rPr>
                <w:rFonts w:ascii="Tahoma" w:hAnsi="Tahoma" w:cs="Tahoma"/>
                <w:bCs/>
                <w:sz w:val="20"/>
                <w:szCs w:val="20"/>
              </w:rPr>
              <w:t xml:space="preserve"> The third pass was significantly obscured by clouds.</w:t>
            </w:r>
          </w:p>
          <w:p w14:paraId="7C7A9FAE" w14:textId="7FCBF73A" w:rsidR="002F48A8" w:rsidRPr="00283ADD" w:rsidRDefault="00056AD4" w:rsidP="008660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bCs/>
                <w:sz w:val="20"/>
                <w:szCs w:val="20"/>
              </w:rPr>
              <w:t>There were numerous small areas of growth all along the Western flank of the fire</w:t>
            </w:r>
            <w:r w:rsidR="00CB5EB5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with growth areas showing intense heat. </w:t>
            </w:r>
            <w:r w:rsidR="00781608" w:rsidRPr="00781608">
              <w:rPr>
                <w:rFonts w:ascii="Tahoma" w:hAnsi="Tahoma" w:cs="Tahoma"/>
                <w:bCs/>
                <w:sz w:val="20"/>
                <w:szCs w:val="20"/>
              </w:rPr>
              <w:t>A potential heat source was visible approximately a half mile west of the fire due east of Cowles and southeast of Hamilton Mesa.</w:t>
            </w:r>
            <w:r w:rsidR="00CB5EB5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AE4C" w14:textId="77777777" w:rsidR="006B40B9" w:rsidRDefault="006B40B9">
      <w:r>
        <w:separator/>
      </w:r>
    </w:p>
  </w:endnote>
  <w:endnote w:type="continuationSeparator" w:id="0">
    <w:p w14:paraId="08C3771D" w14:textId="77777777" w:rsidR="006B40B9" w:rsidRDefault="006B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ABA0" w14:textId="77777777" w:rsidR="006B40B9" w:rsidRDefault="006B40B9">
      <w:r>
        <w:separator/>
      </w:r>
    </w:p>
  </w:footnote>
  <w:footnote w:type="continuationSeparator" w:id="0">
    <w:p w14:paraId="22EEEADC" w14:textId="77777777" w:rsidR="006B40B9" w:rsidRDefault="006B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A2B39"/>
    <w:rsid w:val="000B1411"/>
    <w:rsid w:val="000C1128"/>
    <w:rsid w:val="000E0160"/>
    <w:rsid w:val="000F21E8"/>
    <w:rsid w:val="000F48D4"/>
    <w:rsid w:val="00105747"/>
    <w:rsid w:val="00133DB7"/>
    <w:rsid w:val="00181A56"/>
    <w:rsid w:val="0019559F"/>
    <w:rsid w:val="001C47B3"/>
    <w:rsid w:val="001C65CB"/>
    <w:rsid w:val="001C6FFD"/>
    <w:rsid w:val="001F21A1"/>
    <w:rsid w:val="0022172E"/>
    <w:rsid w:val="00223555"/>
    <w:rsid w:val="0022474D"/>
    <w:rsid w:val="00243D7F"/>
    <w:rsid w:val="00262E34"/>
    <w:rsid w:val="00283ADD"/>
    <w:rsid w:val="002848E9"/>
    <w:rsid w:val="00293B3E"/>
    <w:rsid w:val="0029750C"/>
    <w:rsid w:val="002A6AE9"/>
    <w:rsid w:val="002B1C2F"/>
    <w:rsid w:val="002B4883"/>
    <w:rsid w:val="002F15AD"/>
    <w:rsid w:val="002F48A8"/>
    <w:rsid w:val="00320B15"/>
    <w:rsid w:val="00320BC1"/>
    <w:rsid w:val="003260FD"/>
    <w:rsid w:val="00327D00"/>
    <w:rsid w:val="0037728F"/>
    <w:rsid w:val="003A2A2E"/>
    <w:rsid w:val="003B66FA"/>
    <w:rsid w:val="003F20F3"/>
    <w:rsid w:val="003F3275"/>
    <w:rsid w:val="003F52A8"/>
    <w:rsid w:val="00434BE5"/>
    <w:rsid w:val="00441660"/>
    <w:rsid w:val="004464A7"/>
    <w:rsid w:val="004544B7"/>
    <w:rsid w:val="0045657D"/>
    <w:rsid w:val="004672CD"/>
    <w:rsid w:val="00494C88"/>
    <w:rsid w:val="00497899"/>
    <w:rsid w:val="004A2FE0"/>
    <w:rsid w:val="004E15D7"/>
    <w:rsid w:val="004F6A3E"/>
    <w:rsid w:val="005723D2"/>
    <w:rsid w:val="00580851"/>
    <w:rsid w:val="00584EB8"/>
    <w:rsid w:val="00592745"/>
    <w:rsid w:val="005A5DC9"/>
    <w:rsid w:val="005B320F"/>
    <w:rsid w:val="005B7EAB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E5A"/>
    <w:rsid w:val="0074183B"/>
    <w:rsid w:val="00754AF7"/>
    <w:rsid w:val="00780BAA"/>
    <w:rsid w:val="00781608"/>
    <w:rsid w:val="007924FE"/>
    <w:rsid w:val="007B2F7F"/>
    <w:rsid w:val="007C7977"/>
    <w:rsid w:val="007D2A8D"/>
    <w:rsid w:val="007E3150"/>
    <w:rsid w:val="007F2572"/>
    <w:rsid w:val="007F2DD5"/>
    <w:rsid w:val="00866072"/>
    <w:rsid w:val="008905E1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B297C"/>
    <w:rsid w:val="009C2908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15002"/>
    <w:rsid w:val="00B15C1B"/>
    <w:rsid w:val="00B27EAB"/>
    <w:rsid w:val="00B315A9"/>
    <w:rsid w:val="00B358AC"/>
    <w:rsid w:val="00B4758F"/>
    <w:rsid w:val="00B52C86"/>
    <w:rsid w:val="00B770B9"/>
    <w:rsid w:val="00B92C66"/>
    <w:rsid w:val="00B95146"/>
    <w:rsid w:val="00BC5975"/>
    <w:rsid w:val="00BD0A6F"/>
    <w:rsid w:val="00BE51F7"/>
    <w:rsid w:val="00BE6868"/>
    <w:rsid w:val="00C020E1"/>
    <w:rsid w:val="00C04346"/>
    <w:rsid w:val="00C2122B"/>
    <w:rsid w:val="00C25311"/>
    <w:rsid w:val="00C503E4"/>
    <w:rsid w:val="00C55A05"/>
    <w:rsid w:val="00C61171"/>
    <w:rsid w:val="00C8232B"/>
    <w:rsid w:val="00CA6A61"/>
    <w:rsid w:val="00CB0A3B"/>
    <w:rsid w:val="00CB255A"/>
    <w:rsid w:val="00CB26F7"/>
    <w:rsid w:val="00CB5EB5"/>
    <w:rsid w:val="00CE4200"/>
    <w:rsid w:val="00CF7867"/>
    <w:rsid w:val="00D07279"/>
    <w:rsid w:val="00D13047"/>
    <w:rsid w:val="00D17591"/>
    <w:rsid w:val="00D17991"/>
    <w:rsid w:val="00D2335D"/>
    <w:rsid w:val="00D31700"/>
    <w:rsid w:val="00D6383F"/>
    <w:rsid w:val="00D71817"/>
    <w:rsid w:val="00D72BFB"/>
    <w:rsid w:val="00D84584"/>
    <w:rsid w:val="00D91F28"/>
    <w:rsid w:val="00DA05CE"/>
    <w:rsid w:val="00DC0C1F"/>
    <w:rsid w:val="00DC6D9B"/>
    <w:rsid w:val="00DE40AE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F76FD"/>
    <w:rsid w:val="00F1022D"/>
    <w:rsid w:val="00F662A1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southwest/GACC_Incidents/2022/2022_Hermits_Peak/IR/202206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145</TotalTime>
  <Pages>1</Pages>
  <Words>275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Stacy Stanish</cp:lastModifiedBy>
  <cp:revision>18</cp:revision>
  <cp:lastPrinted>2004-03-23T21:00:00Z</cp:lastPrinted>
  <dcterms:created xsi:type="dcterms:W3CDTF">2022-05-30T22:30:00Z</dcterms:created>
  <dcterms:modified xsi:type="dcterms:W3CDTF">2022-06-02T06:35:00Z</dcterms:modified>
</cp:coreProperties>
</file>